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C4055D">
        <w:rPr>
          <w:rFonts w:ascii="AvantGarde Bk BT" w:hAnsi="AvantGarde Bk BT" w:cs="Arial"/>
          <w:b/>
          <w:sz w:val="24"/>
          <w:szCs w:val="24"/>
        </w:rPr>
        <w:t>12</w:t>
      </w:r>
      <w:r w:rsidR="00192A4D">
        <w:rPr>
          <w:rFonts w:ascii="AvantGarde Bk BT" w:hAnsi="AvantGarde Bk BT" w:cs="Arial"/>
          <w:b/>
          <w:sz w:val="24"/>
          <w:szCs w:val="24"/>
        </w:rPr>
        <w:t>4</w:t>
      </w:r>
      <w:r w:rsidR="00536586">
        <w:rPr>
          <w:rFonts w:ascii="AvantGarde Bk BT" w:hAnsi="AvantGarde Bk BT" w:cs="Arial"/>
          <w:b/>
          <w:sz w:val="24"/>
          <w:szCs w:val="24"/>
        </w:rPr>
        <w:t>/2017</w:t>
      </w:r>
      <w:r w:rsidR="00A2443F" w:rsidRPr="00E41B4A">
        <w:rPr>
          <w:rFonts w:ascii="AvantGarde Bk BT" w:hAnsi="AvantGarde Bk BT" w:cs="Arial"/>
          <w:b/>
          <w:sz w:val="24"/>
          <w:szCs w:val="24"/>
        </w:rPr>
        <w:t>-1</w:t>
      </w:r>
      <w:r w:rsidR="00C4055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733F4D"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H. AYUNTAMIENTO DE </w:t>
      </w:r>
      <w:r w:rsidR="00C4055D">
        <w:rPr>
          <w:rFonts w:ascii="AvantGarde Bk BT" w:hAnsi="AvantGarde Bk BT" w:cs="Arial"/>
          <w:b/>
          <w:sz w:val="24"/>
          <w:szCs w:val="24"/>
        </w:rPr>
        <w:t>AQUISMÓN</w:t>
      </w:r>
      <w:r>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C4055D">
        <w:rPr>
          <w:rFonts w:ascii="AvantGarde Bk BT" w:hAnsi="AvantGarde Bk BT" w:cs="Arial"/>
          <w:sz w:val="24"/>
          <w:szCs w:val="24"/>
        </w:rPr>
        <w:t>30 treinta</w:t>
      </w:r>
      <w:r w:rsidR="00192A4D">
        <w:rPr>
          <w:rFonts w:ascii="AvantGarde Bk BT" w:hAnsi="AvantGarde Bk BT" w:cs="Arial"/>
          <w:sz w:val="24"/>
          <w:szCs w:val="24"/>
        </w:rPr>
        <w:t xml:space="preserve"> de may</w:t>
      </w:r>
      <w:r w:rsidR="00536586">
        <w:rPr>
          <w:rFonts w:ascii="AvantGarde Bk BT" w:hAnsi="AvantGarde Bk BT" w:cs="Arial"/>
          <w:sz w:val="24"/>
          <w:szCs w:val="24"/>
        </w:rPr>
        <w:t>o</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C4055D">
        <w:rPr>
          <w:rFonts w:ascii="AvantGarde Bk BT" w:hAnsi="AvantGarde Bk BT" w:cs="Arial"/>
          <w:sz w:val="24"/>
          <w:szCs w:val="24"/>
        </w:rPr>
        <w:t>20 veinte</w:t>
      </w:r>
      <w:r w:rsidR="008B450F">
        <w:rPr>
          <w:rFonts w:ascii="AvantGarde Bk BT" w:hAnsi="AvantGarde Bk BT" w:cs="Arial"/>
          <w:sz w:val="24"/>
          <w:szCs w:val="24"/>
        </w:rPr>
        <w:t xml:space="preserve"> </w:t>
      </w:r>
      <w:r w:rsidR="00FD68C8">
        <w:rPr>
          <w:rFonts w:ascii="AvantGarde Bk BT" w:hAnsi="AvantGarde Bk BT" w:cs="Arial"/>
          <w:sz w:val="24"/>
          <w:szCs w:val="24"/>
        </w:rPr>
        <w:t>de febrero</w:t>
      </w:r>
      <w:r w:rsidRPr="00E41B4A">
        <w:rPr>
          <w:rFonts w:ascii="AvantGarde Bk BT" w:hAnsi="AvantGarde Bk BT" w:cs="Arial"/>
          <w:sz w:val="24"/>
          <w:szCs w:val="24"/>
        </w:rPr>
        <w:t xml:space="preserve"> de </w:t>
      </w:r>
      <w:r w:rsidR="00861071">
        <w:rPr>
          <w:rFonts w:ascii="AvantGarde Bk BT" w:hAnsi="AvantGarde Bk BT" w:cs="Arial"/>
          <w:sz w:val="24"/>
          <w:szCs w:val="24"/>
        </w:rPr>
        <w:t>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a</w:t>
      </w:r>
      <w:r w:rsidR="002F38D0">
        <w:rPr>
          <w:rFonts w:ascii="AvantGarde Bk BT" w:hAnsi="AvantGarde Bk BT" w:cs="Arial"/>
          <w:sz w:val="24"/>
          <w:szCs w:val="24"/>
        </w:rPr>
        <w:t>l</w:t>
      </w:r>
      <w:r w:rsidRPr="00E41B4A">
        <w:rPr>
          <w:rFonts w:ascii="AvantGarde Bk BT" w:hAnsi="AvantGarde Bk BT" w:cs="Arial"/>
          <w:sz w:val="24"/>
          <w:szCs w:val="24"/>
        </w:rPr>
        <w:t xml:space="preserve"> </w:t>
      </w:r>
      <w:r w:rsidR="0074167A">
        <w:rPr>
          <w:rFonts w:ascii="AvantGarde Bk BT" w:hAnsi="AvantGarde Bk BT" w:cs="Arial"/>
          <w:b/>
          <w:sz w:val="24"/>
          <w:szCs w:val="24"/>
        </w:rPr>
        <w:t>H.</w:t>
      </w:r>
      <w:r w:rsidR="00886E58">
        <w:rPr>
          <w:rFonts w:ascii="AvantGarde Bk BT" w:hAnsi="AvantGarde Bk BT" w:cs="Arial"/>
          <w:b/>
          <w:sz w:val="24"/>
          <w:szCs w:val="24"/>
        </w:rPr>
        <w:t xml:space="preserve"> </w:t>
      </w:r>
      <w:r w:rsidR="0074167A">
        <w:rPr>
          <w:rFonts w:ascii="AvantGarde Bk BT" w:hAnsi="AvantGarde Bk BT" w:cs="Arial"/>
          <w:b/>
          <w:sz w:val="24"/>
          <w:szCs w:val="24"/>
        </w:rPr>
        <w:t xml:space="preserve">AYUNTAMIENTO DE </w:t>
      </w:r>
      <w:r w:rsidR="00F30CF8">
        <w:rPr>
          <w:rFonts w:ascii="AvantGarde Bk BT" w:hAnsi="AvantGarde Bk BT" w:cs="Arial"/>
          <w:b/>
          <w:sz w:val="24"/>
          <w:szCs w:val="24"/>
        </w:rPr>
        <w:t>AQUISM</w:t>
      </w:r>
      <w:r w:rsidR="00C4055D">
        <w:rPr>
          <w:rFonts w:ascii="AvantGarde Bk BT" w:hAnsi="AvantGarde Bk BT" w:cs="Arial"/>
          <w:b/>
          <w:sz w:val="24"/>
          <w:szCs w:val="24"/>
        </w:rPr>
        <w:t>ÓN</w:t>
      </w:r>
      <w:r w:rsidR="00B72131">
        <w:rPr>
          <w:rFonts w:ascii="AvantGarde Bk BT" w:hAnsi="AvantGarde Bk BT" w:cs="Arial"/>
          <w:b/>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861071">
        <w:rPr>
          <w:rFonts w:ascii="AvantGarde Bk BT" w:hAnsi="AvantGarde Bk BT" w:cs="Arial"/>
          <w:sz w:val="24"/>
          <w:szCs w:val="24"/>
        </w:rPr>
        <w:t>000</w:t>
      </w:r>
      <w:r w:rsidR="00C4055D">
        <w:rPr>
          <w:rFonts w:ascii="AvantGarde Bk BT" w:hAnsi="AvantGarde Bk BT" w:cs="Arial"/>
          <w:sz w:val="24"/>
          <w:szCs w:val="24"/>
        </w:rPr>
        <w:t>86417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B40805" w:rsidRDefault="00404D59" w:rsidP="00B85432">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“ESQUEMA DE ORGANIZACIÓN DEL H. AYUNTAMIENTO, ASI COMO UN TABULADOR DE SALARIOS Y RANGOS ACTUALIZADO Y CORRESPONDIENTE A DICHO ESQUEMA</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foja 1 uno de autos).</w:t>
      </w:r>
    </w:p>
    <w:p w:rsidR="00F5628E" w:rsidRDefault="00F5628E" w:rsidP="00F5628E">
      <w:pPr>
        <w:pStyle w:val="corte4fondo"/>
        <w:tabs>
          <w:tab w:val="left" w:pos="567"/>
        </w:tabs>
        <w:ind w:left="680" w:firstLine="0"/>
        <w:rPr>
          <w:rFonts w:ascii="AvantGarde Bk BT" w:hAnsi="AvantGarde Bk BT" w:cs="Arial"/>
          <w:sz w:val="24"/>
          <w:szCs w:val="24"/>
        </w:rPr>
      </w:pPr>
    </w:p>
    <w:p w:rsidR="00EA123B" w:rsidRPr="00EA123B" w:rsidRDefault="008A140A" w:rsidP="00EA123B">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0E1F4C">
        <w:rPr>
          <w:rFonts w:ascii="AvantGarde Bk BT" w:hAnsi="AvantGarde Bk BT" w:cs="Arial"/>
          <w:sz w:val="24"/>
          <w:szCs w:val="24"/>
        </w:rPr>
        <w:t>08 ocho de marzo</w:t>
      </w:r>
      <w:r w:rsidR="004609CA">
        <w:rPr>
          <w:rFonts w:ascii="AvantGarde Bk BT" w:hAnsi="AvantGarde Bk BT" w:cs="Arial"/>
          <w:sz w:val="24"/>
          <w:szCs w:val="24"/>
        </w:rPr>
        <w:t xml:space="preserve"> de 2017 dos mil diecisiete </w:t>
      </w:r>
      <w:r w:rsidR="00446DD1">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falta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0E1F4C">
        <w:rPr>
          <w:rFonts w:ascii="AvantGarde Bk BT" w:hAnsi="AvantGarde Bk BT" w:cs="Arial"/>
          <w:sz w:val="24"/>
          <w:szCs w:val="24"/>
        </w:rPr>
        <w:t>09 nueve</w:t>
      </w:r>
      <w:r w:rsidR="007F4770">
        <w:rPr>
          <w:rFonts w:ascii="AvantGarde Bk BT" w:hAnsi="AvantGarde Bk BT" w:cs="Arial"/>
          <w:sz w:val="24"/>
          <w:szCs w:val="24"/>
        </w:rPr>
        <w:t xml:space="preserve"> de marzo</w:t>
      </w:r>
      <w:r w:rsidR="00FB5292" w:rsidRPr="00FB5292">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 xml:space="preserve">admisión y </w:t>
      </w:r>
      <w:r w:rsidR="000644B7">
        <w:rPr>
          <w:rFonts w:ascii="AvantGarde Bk BT" w:hAnsi="AvantGarde Bk BT" w:cs="Arial"/>
          <w:b/>
          <w:sz w:val="24"/>
          <w:szCs w:val="24"/>
        </w:rPr>
        <w:t>ampliación del plazo para resolver</w:t>
      </w:r>
      <w:r w:rsidR="00F76EAC">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0E1F4C">
        <w:rPr>
          <w:rFonts w:ascii="AvantGarde Bk BT" w:hAnsi="AvantGarde Bk BT" w:cs="Arial"/>
          <w:sz w:val="24"/>
          <w:szCs w:val="24"/>
        </w:rPr>
        <w:t>10 diez</w:t>
      </w:r>
      <w:r w:rsidR="007F4770">
        <w:rPr>
          <w:rFonts w:ascii="AvantGarde Bk BT" w:hAnsi="AvantGarde Bk BT" w:cs="Arial"/>
          <w:sz w:val="24"/>
          <w:szCs w:val="24"/>
        </w:rPr>
        <w:t xml:space="preserve"> de marzo</w:t>
      </w:r>
      <w:r w:rsidR="00D47A77">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6F58D3">
        <w:rPr>
          <w:rFonts w:ascii="AvantGarde Bk BT" w:hAnsi="AvantGarde Bk BT" w:cs="Arial"/>
          <w:sz w:val="24"/>
          <w:szCs w:val="24"/>
        </w:rPr>
        <w:t xml:space="preserve">recurso de revisión </w:t>
      </w:r>
      <w:bookmarkStart w:id="0" w:name="_Hlk483810655"/>
      <w:r w:rsidR="006F58D3" w:rsidRPr="00FD64D0">
        <w:rPr>
          <w:rFonts w:ascii="AvantGarde Bk BT" w:hAnsi="AvantGarde Bk BT" w:cs="Arial"/>
          <w:b/>
          <w:sz w:val="24"/>
          <w:szCs w:val="24"/>
        </w:rPr>
        <w:t>RR-</w:t>
      </w:r>
      <w:r w:rsidR="00E76DB0" w:rsidRPr="00FD64D0">
        <w:rPr>
          <w:rFonts w:ascii="AvantGarde Bk BT" w:hAnsi="AvantGarde Bk BT" w:cs="Arial"/>
          <w:b/>
          <w:sz w:val="24"/>
          <w:szCs w:val="24"/>
        </w:rPr>
        <w:t>12</w:t>
      </w:r>
      <w:r w:rsidR="007F4770" w:rsidRPr="00FD64D0">
        <w:rPr>
          <w:rFonts w:ascii="AvantGarde Bk BT" w:hAnsi="AvantGarde Bk BT" w:cs="Arial"/>
          <w:b/>
          <w:sz w:val="24"/>
          <w:szCs w:val="24"/>
        </w:rPr>
        <w:t>4</w:t>
      </w:r>
      <w:r w:rsidR="002E5543" w:rsidRPr="00FD64D0">
        <w:rPr>
          <w:rFonts w:ascii="AvantGarde Bk BT" w:hAnsi="AvantGarde Bk BT" w:cs="Arial"/>
          <w:b/>
          <w:sz w:val="24"/>
          <w:szCs w:val="24"/>
        </w:rPr>
        <w:t>/2017</w:t>
      </w:r>
      <w:r w:rsidR="0004274F" w:rsidRPr="00FD64D0">
        <w:rPr>
          <w:rFonts w:ascii="AvantGarde Bk BT" w:hAnsi="AvantGarde Bk BT" w:cs="Arial"/>
          <w:b/>
          <w:sz w:val="24"/>
          <w:szCs w:val="24"/>
        </w:rPr>
        <w:t>-</w:t>
      </w:r>
      <w:r w:rsidR="004B27A3" w:rsidRPr="00FD64D0">
        <w:rPr>
          <w:rFonts w:ascii="AvantGarde Bk BT" w:hAnsi="AvantGarde Bk BT" w:cs="Arial"/>
          <w:b/>
          <w:sz w:val="24"/>
          <w:szCs w:val="24"/>
        </w:rPr>
        <w:t>1 PLATAFORMA</w:t>
      </w:r>
      <w:r w:rsidR="0004274F" w:rsidRPr="00FD64D0">
        <w:rPr>
          <w:rFonts w:ascii="AvantGarde Bk BT" w:hAnsi="AvantGarde Bk BT" w:cs="Arial"/>
          <w:b/>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04274F" w:rsidRPr="00E41B4A">
        <w:rPr>
          <w:rFonts w:ascii="AvantGarde Bk BT" w:hAnsi="AvantGarde Bk BT" w:cs="Arial"/>
          <w:sz w:val="24"/>
          <w:szCs w:val="24"/>
        </w:rPr>
        <w:t xml:space="preserve"> al </w:t>
      </w:r>
      <w:r w:rsidR="004B27A3">
        <w:rPr>
          <w:rFonts w:ascii="AvantGarde Bk BT" w:hAnsi="AvantGarde Bk BT" w:cs="Arial"/>
          <w:b/>
          <w:sz w:val="24"/>
          <w:szCs w:val="24"/>
        </w:rPr>
        <w:t xml:space="preserve">H. AYUNTAMIENTO DE </w:t>
      </w:r>
      <w:r w:rsidR="00E76DB0">
        <w:rPr>
          <w:rFonts w:ascii="AvantGarde Bk BT" w:hAnsi="AvantGarde Bk BT" w:cs="Arial"/>
          <w:b/>
          <w:sz w:val="24"/>
          <w:szCs w:val="24"/>
        </w:rPr>
        <w:t>AQUISMÓN</w:t>
      </w:r>
      <w:r w:rsidR="004B27A3">
        <w:rPr>
          <w:rFonts w:ascii="AvantGarde Bk BT" w:hAnsi="AvantGarde Bk BT" w:cs="Arial"/>
          <w:b/>
          <w:sz w:val="24"/>
          <w:szCs w:val="24"/>
        </w:rPr>
        <w:t>, SAN LUIS POTOSÍ</w:t>
      </w:r>
      <w:r w:rsidR="006F58D3">
        <w:rPr>
          <w:rFonts w:ascii="AvantGarde Bk BT" w:hAnsi="AvantGarde Bk BT" w:cs="Arial"/>
          <w:b/>
          <w:sz w:val="24"/>
          <w:szCs w:val="24"/>
        </w:rPr>
        <w:t xml:space="preserve">, </w:t>
      </w:r>
      <w:r w:rsidR="004E5D55">
        <w:rPr>
          <w:rFonts w:ascii="AvantGarde Bk BT" w:hAnsi="AvantGarde Bk BT" w:cs="Arial"/>
          <w:b/>
          <w:sz w:val="24"/>
          <w:szCs w:val="24"/>
        </w:rPr>
        <w:t>a través de su</w:t>
      </w:r>
      <w:r w:rsidR="006F58D3">
        <w:rPr>
          <w:rFonts w:ascii="AvantGarde Bk BT" w:hAnsi="AvantGarde Bk BT" w:cs="Arial"/>
          <w:b/>
          <w:sz w:val="24"/>
          <w:szCs w:val="24"/>
        </w:rPr>
        <w:t xml:space="preserve"> </w:t>
      </w:r>
      <w:r w:rsidR="004B27A3">
        <w:rPr>
          <w:rFonts w:ascii="AvantGarde Bk BT" w:hAnsi="AvantGarde Bk BT" w:cs="Arial"/>
          <w:b/>
          <w:sz w:val="24"/>
          <w:szCs w:val="24"/>
        </w:rPr>
        <w:t>PRESIDENTE MUNICIPAL</w:t>
      </w:r>
      <w:r w:rsidR="006F58D3">
        <w:rPr>
          <w:rFonts w:ascii="AvantGarde Bk BT" w:hAnsi="AvantGarde Bk BT" w:cs="Arial"/>
          <w:b/>
          <w:sz w:val="24"/>
          <w:szCs w:val="24"/>
        </w:rPr>
        <w:t xml:space="preserve">, </w:t>
      </w:r>
      <w:r w:rsidR="007F4770">
        <w:rPr>
          <w:rFonts w:ascii="AvantGarde Bk BT" w:hAnsi="AvantGarde Bk BT" w:cs="Arial"/>
          <w:b/>
          <w:sz w:val="24"/>
          <w:szCs w:val="24"/>
        </w:rPr>
        <w:t>y</w:t>
      </w:r>
      <w:r w:rsidR="004B27A3">
        <w:rPr>
          <w:rFonts w:ascii="AvantGarde Bk BT" w:hAnsi="AvantGarde Bk BT" w:cs="Arial"/>
          <w:b/>
          <w:sz w:val="24"/>
          <w:szCs w:val="24"/>
        </w:rPr>
        <w:t xml:space="preserve"> su </w:t>
      </w:r>
      <w:r w:rsidR="006F58D3">
        <w:rPr>
          <w:rFonts w:ascii="AvantGarde Bk BT" w:hAnsi="AvantGarde Bk BT" w:cs="Arial"/>
          <w:b/>
          <w:sz w:val="24"/>
          <w:szCs w:val="24"/>
        </w:rPr>
        <w:t>TITULAR DE LA UNIDAD DE TRANSPARENCIA</w:t>
      </w:r>
      <w:r w:rsidR="00F81661">
        <w:rPr>
          <w:rFonts w:ascii="AvantGarde Bk BT" w:hAnsi="AvantGarde Bk BT" w:cs="Arial"/>
          <w:b/>
          <w:sz w:val="24"/>
          <w:szCs w:val="24"/>
        </w:rPr>
        <w:t>.</w:t>
      </w:r>
    </w:p>
    <w:bookmarkEnd w:id="0"/>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FF1E74">
        <w:rPr>
          <w:rFonts w:ascii="AvantGarde Bk BT" w:hAnsi="AvantGarde Bk BT" w:cs="Arial"/>
          <w:sz w:val="24"/>
          <w:szCs w:val="24"/>
        </w:rPr>
        <w:t xml:space="preserve">Se le tuvo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AF557D" w:rsidRDefault="0026483E" w:rsidP="00AF557D">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Se puso a disposición de las partes el expediente para que en un plazo máximo de 7 siete días manifestaran lo que a su derecho conviniera –ofrecer pruebas y alegar–.  </w:t>
      </w:r>
    </w:p>
    <w:p w:rsidR="00AF557D" w:rsidRDefault="00AF557D" w:rsidP="00AF557D">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AF557D" w:rsidP="00AF557D">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76090D" w:rsidRDefault="0076090D" w:rsidP="00A86AA6">
      <w:pPr>
        <w:pStyle w:val="corte4fondo"/>
        <w:tabs>
          <w:tab w:val="left" w:pos="567"/>
        </w:tabs>
        <w:ind w:firstLine="0"/>
        <w:rPr>
          <w:rFonts w:ascii="AvantGarde Bk BT" w:hAnsi="AvantGarde Bk BT" w:cs="Arial"/>
          <w:sz w:val="24"/>
          <w:szCs w:val="24"/>
        </w:rPr>
      </w:pPr>
    </w:p>
    <w:p w:rsidR="008C27BB" w:rsidRDefault="00AF557D" w:rsidP="008C27BB">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Asimismo, </w:t>
      </w:r>
      <w:r w:rsidR="008C27BB">
        <w:rPr>
          <w:rFonts w:ascii="AvantGarde Bk BT" w:hAnsi="AvantGarde Bk BT" w:cs="Arial"/>
          <w:sz w:val="24"/>
          <w:szCs w:val="24"/>
        </w:rPr>
        <w:t>decretó la ampliación del plazo para resolver el presente asunto en virtud de la distancia territorial del sujeto obligado, lo anterior de conformidad con el acuerdo CEGAIP-198/2016</w:t>
      </w:r>
      <w:r w:rsidR="00BD6233">
        <w:rPr>
          <w:rFonts w:ascii="AvantGarde Bk BT" w:hAnsi="AvantGarde Bk BT" w:cs="Arial"/>
          <w:sz w:val="24"/>
          <w:szCs w:val="24"/>
        </w:rPr>
        <w:t xml:space="preserve"> y CEGAIP-199/2016</w:t>
      </w:r>
      <w:r w:rsidR="008C27BB">
        <w:rPr>
          <w:rFonts w:ascii="AvantGarde Bk BT" w:hAnsi="AvantGarde Bk BT" w:cs="Arial"/>
          <w:sz w:val="24"/>
          <w:szCs w:val="24"/>
        </w:rPr>
        <w:t>, aprobado</w:t>
      </w:r>
      <w:r w:rsidR="00BD6233">
        <w:rPr>
          <w:rFonts w:ascii="AvantGarde Bk BT" w:hAnsi="AvantGarde Bk BT" w:cs="Arial"/>
          <w:sz w:val="24"/>
          <w:szCs w:val="24"/>
        </w:rPr>
        <w:t>s</w:t>
      </w:r>
      <w:r w:rsidR="008C27BB">
        <w:rPr>
          <w:rFonts w:ascii="AvantGarde Bk BT" w:hAnsi="AvantGarde Bk BT" w:cs="Arial"/>
          <w:sz w:val="24"/>
          <w:szCs w:val="24"/>
        </w:rPr>
        <w:t xml:space="preserve"> por unanimidad de votos en Sesión Ordinaria de fecha 14 catorce de julio de 2016 dos mil dieciséis.</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B40805"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2B1C46">
        <w:rPr>
          <w:rFonts w:ascii="AvantGarde Bk BT" w:hAnsi="AvantGarde Bk BT" w:cs="Arial"/>
          <w:b/>
          <w:sz w:val="24"/>
          <w:szCs w:val="24"/>
        </w:rPr>
        <w:t>Rendición de informe por parte 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35462C">
        <w:rPr>
          <w:rFonts w:ascii="AvantGarde Bk BT" w:hAnsi="AvantGarde Bk BT" w:cs="Arial"/>
          <w:sz w:val="24"/>
          <w:szCs w:val="24"/>
        </w:rPr>
        <w:t>25 veinticinco</w:t>
      </w:r>
      <w:r w:rsidR="004A6EB0">
        <w:rPr>
          <w:rFonts w:ascii="AvantGarde Bk BT" w:hAnsi="AvantGarde Bk BT" w:cs="Arial"/>
          <w:sz w:val="24"/>
          <w:szCs w:val="24"/>
        </w:rPr>
        <w:t xml:space="preserve"> de abril</w:t>
      </w:r>
      <w:r w:rsidR="00303BDF" w:rsidRPr="00E41B4A">
        <w:rPr>
          <w:rFonts w:ascii="AvantGarde Bk BT" w:hAnsi="AvantGarde Bk BT" w:cs="Arial"/>
          <w:sz w:val="24"/>
          <w:szCs w:val="24"/>
        </w:rPr>
        <w:t xml:space="preserve"> de </w:t>
      </w:r>
      <w:r w:rsidR="00AA2AC5">
        <w:rPr>
          <w:rFonts w:ascii="AvantGarde Bk BT" w:hAnsi="AvantGarde Bk BT" w:cs="Arial"/>
          <w:sz w:val="24"/>
          <w:szCs w:val="24"/>
        </w:rPr>
        <w:t>2017 dos mil diecisiete</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742FB" w:rsidRDefault="00E02BC0"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AA2AC5">
        <w:rPr>
          <w:rFonts w:ascii="AvantGarde Bk BT" w:hAnsi="AvantGarde Bk BT" w:cs="Arial"/>
          <w:sz w:val="24"/>
          <w:szCs w:val="24"/>
        </w:rPr>
        <w:t>T</w:t>
      </w:r>
      <w:r w:rsidR="00393DFE">
        <w:rPr>
          <w:rFonts w:ascii="AvantGarde Bk BT" w:hAnsi="AvantGarde Bk BT" w:cs="Arial"/>
          <w:sz w:val="24"/>
          <w:szCs w:val="24"/>
        </w:rPr>
        <w:t xml:space="preserve">uvo por </w:t>
      </w:r>
      <w:r w:rsidR="00A33A19">
        <w:rPr>
          <w:rFonts w:ascii="AvantGarde Bk BT" w:hAnsi="AvantGarde Bk BT" w:cs="Arial"/>
          <w:sz w:val="24"/>
          <w:szCs w:val="24"/>
        </w:rPr>
        <w:t>recibido oficio sin número con 04 cuatro anexos, signado en conjunto por la Presidenta Municipal</w:t>
      </w:r>
      <w:r w:rsidR="00F83275">
        <w:rPr>
          <w:rFonts w:ascii="AvantGarde Bk BT" w:hAnsi="AvantGarde Bk BT" w:cs="Arial"/>
          <w:sz w:val="24"/>
          <w:szCs w:val="24"/>
        </w:rPr>
        <w:t xml:space="preserve"> y el Titular de la Unidad de Transparencia del H. Ayuntamiento de Aquismón, San Luis Potosí, de fecha 17 diecisiete de abril de 2017 dos mil diecisiete.</w:t>
      </w:r>
    </w:p>
    <w:p w:rsidR="0004274F" w:rsidRDefault="00393DFE" w:rsidP="00F83275">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Tuvo </w:t>
      </w:r>
      <w:r w:rsidR="00F83275">
        <w:rPr>
          <w:rFonts w:ascii="AvantGarde Bk BT" w:hAnsi="AvantGarde Bk BT" w:cs="Arial"/>
          <w:sz w:val="24"/>
          <w:szCs w:val="24"/>
        </w:rPr>
        <w:t xml:space="preserve">al ente obligado </w:t>
      </w:r>
      <w:r>
        <w:rPr>
          <w:rFonts w:ascii="AvantGarde Bk BT" w:hAnsi="AvantGarde Bk BT" w:cs="Arial"/>
          <w:sz w:val="24"/>
          <w:szCs w:val="24"/>
        </w:rPr>
        <w:t xml:space="preserve">por </w:t>
      </w:r>
      <w:r w:rsidR="00F83275">
        <w:rPr>
          <w:rFonts w:ascii="AvantGarde Bk BT" w:hAnsi="AvantGarde Bk BT" w:cs="Arial"/>
          <w:sz w:val="24"/>
          <w:szCs w:val="24"/>
        </w:rPr>
        <w:t>manifestado</w:t>
      </w:r>
      <w:r>
        <w:rPr>
          <w:rFonts w:ascii="AvantGarde Bk BT" w:hAnsi="AvantGarde Bk BT" w:cs="Arial"/>
          <w:sz w:val="24"/>
          <w:szCs w:val="24"/>
        </w:rPr>
        <w:t xml:space="preserve"> lo que a su derecho convino </w:t>
      </w:r>
      <w:r w:rsidR="00F83275">
        <w:rPr>
          <w:rFonts w:ascii="AvantGarde Bk BT" w:hAnsi="AvantGarde Bk BT" w:cs="Arial"/>
          <w:sz w:val="24"/>
          <w:szCs w:val="24"/>
        </w:rPr>
        <w:t>de manera extemporánea.</w:t>
      </w:r>
    </w:p>
    <w:p w:rsidR="00F83275" w:rsidRDefault="00F83275" w:rsidP="00F83275">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F13DE1">
        <w:rPr>
          <w:rFonts w:ascii="AvantGarde Bk BT" w:hAnsi="AvantGarde Bk BT" w:cs="Arial"/>
          <w:sz w:val="24"/>
          <w:szCs w:val="24"/>
        </w:rPr>
        <w:t>Tuvo al recurrente por omiso en manifestar lo que a su derecho convino y en ofrecer pruebas y alegatos.</w:t>
      </w:r>
    </w:p>
    <w:p w:rsidR="00F83275" w:rsidRPr="00E41B4A" w:rsidRDefault="00F83275" w:rsidP="00F83275">
      <w:pPr>
        <w:pStyle w:val="corte4fondo"/>
        <w:tabs>
          <w:tab w:val="left" w:pos="567"/>
        </w:tabs>
        <w:ind w:left="680" w:firstLine="0"/>
        <w:rPr>
          <w:rFonts w:ascii="AvantGarde Bk BT" w:hAnsi="AvantGarde Bk BT" w:cs="Arial"/>
          <w:sz w:val="24"/>
          <w:szCs w:val="24"/>
        </w:rPr>
      </w:pPr>
    </w:p>
    <w:p w:rsidR="0004274F" w:rsidRDefault="0004274F" w:rsidP="00BE4092">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lastRenderedPageBreak/>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VI, de la Ley de Transparencia y Acceso a la Información Pública del Estado ya que el recurrente se inconforma por la falta de respuesta a su solicitud de acceso a la información pública. </w:t>
      </w:r>
    </w:p>
    <w:p w:rsidR="0004274F" w:rsidRPr="00E41B4A" w:rsidRDefault="0004274F" w:rsidP="00D764CC">
      <w:pPr>
        <w:pStyle w:val="corte4fondo"/>
        <w:tabs>
          <w:tab w:val="left" w:pos="567"/>
        </w:tabs>
        <w:rPr>
          <w:rFonts w:ascii="AvantGarde Bk BT" w:hAnsi="AvantGarde Bk BT" w:cs="Arial"/>
          <w:sz w:val="24"/>
          <w:szCs w:val="24"/>
        </w:rPr>
      </w:pPr>
    </w:p>
    <w:p w:rsidR="00E84EF9" w:rsidRPr="00E41B4A" w:rsidRDefault="00E84EF9" w:rsidP="00E84EF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E84EF9" w:rsidRPr="00E41B4A" w:rsidRDefault="00E84EF9" w:rsidP="00E84EF9">
      <w:pPr>
        <w:pStyle w:val="corte4fondo"/>
        <w:tabs>
          <w:tab w:val="left" w:pos="567"/>
        </w:tabs>
        <w:rPr>
          <w:rFonts w:ascii="AvantGarde Bk BT" w:hAnsi="AvantGarde Bk BT" w:cs="Arial"/>
          <w:sz w:val="24"/>
          <w:szCs w:val="24"/>
        </w:rPr>
      </w:pPr>
    </w:p>
    <w:p w:rsidR="00E84EF9" w:rsidRPr="00E41B4A" w:rsidRDefault="00E84EF9" w:rsidP="00E84EF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 xml:space="preserve">CUARTO. </w:t>
      </w:r>
      <w:r w:rsidRPr="00CE190B">
        <w:rPr>
          <w:rFonts w:ascii="AvantGarde Bk BT" w:hAnsi="AvantGarde Bk BT" w:cs="Arial"/>
          <w:b/>
          <w:sz w:val="24"/>
          <w:szCs w:val="24"/>
        </w:rPr>
        <w:t>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84EF9" w:rsidRPr="00E41B4A" w:rsidRDefault="00E84EF9" w:rsidP="00E84EF9">
      <w:pPr>
        <w:pStyle w:val="corte4fondo"/>
        <w:tabs>
          <w:tab w:val="left" w:pos="567"/>
        </w:tabs>
        <w:rPr>
          <w:rFonts w:ascii="AvantGarde Bk BT" w:hAnsi="AvantGarde Bk BT" w:cs="Arial"/>
          <w:sz w:val="24"/>
          <w:szCs w:val="24"/>
        </w:rPr>
      </w:pPr>
    </w:p>
    <w:p w:rsidR="00E84EF9" w:rsidRDefault="00E84EF9" w:rsidP="00E84EF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El </w:t>
      </w:r>
      <w:r w:rsidR="001C7F77">
        <w:rPr>
          <w:rFonts w:ascii="AvantGarde Bk BT" w:hAnsi="AvantGarde Bk BT" w:cs="Arial"/>
          <w:sz w:val="24"/>
          <w:szCs w:val="24"/>
        </w:rPr>
        <w:t>20 veinte</w:t>
      </w:r>
      <w:r>
        <w:rPr>
          <w:rFonts w:ascii="AvantGarde Bk BT" w:hAnsi="AvantGarde Bk BT" w:cs="Arial"/>
          <w:sz w:val="24"/>
          <w:szCs w:val="24"/>
        </w:rPr>
        <w:t xml:space="preserve"> de febrero de 2017 dos mil diecisiete el particular presentó su solicitud de información mediante la Plataforma Nacional de Transparencia San Luis Potosí.</w:t>
      </w:r>
    </w:p>
    <w:p w:rsidR="00E84EF9" w:rsidRDefault="00E84EF9" w:rsidP="00E84EF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El plazo de diez días hábiles para que la autoridad otorgara contestación transcurrió del </w:t>
      </w:r>
      <w:r w:rsidR="009922FA">
        <w:rPr>
          <w:rFonts w:ascii="AvantGarde Bk BT" w:hAnsi="AvantGarde Bk BT" w:cs="Arial"/>
          <w:sz w:val="24"/>
          <w:szCs w:val="24"/>
        </w:rPr>
        <w:t>21 veintiuno</w:t>
      </w:r>
      <w:r>
        <w:rPr>
          <w:rFonts w:ascii="AvantGarde Bk BT" w:hAnsi="AvantGarde Bk BT" w:cs="Arial"/>
          <w:sz w:val="24"/>
          <w:szCs w:val="24"/>
        </w:rPr>
        <w:t xml:space="preserve"> de febrero </w:t>
      </w:r>
      <w:r w:rsidR="009922FA">
        <w:rPr>
          <w:rFonts w:ascii="AvantGarde Bk BT" w:hAnsi="AvantGarde Bk BT" w:cs="Arial"/>
          <w:sz w:val="24"/>
          <w:szCs w:val="24"/>
        </w:rPr>
        <w:t xml:space="preserve">al 06 seis de marzo </w:t>
      </w:r>
      <w:r>
        <w:rPr>
          <w:rFonts w:ascii="AvantGarde Bk BT" w:hAnsi="AvantGarde Bk BT" w:cs="Arial"/>
          <w:sz w:val="24"/>
          <w:szCs w:val="24"/>
        </w:rPr>
        <w:t xml:space="preserve">de 2017 dos mil diecisiete. </w:t>
      </w:r>
    </w:p>
    <w:p w:rsidR="00E84EF9" w:rsidRDefault="00E84EF9" w:rsidP="00E84EF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Por lo tanto, el plazo de los quince días hábiles para interponer el recurso de revisión transcurrió del </w:t>
      </w:r>
      <w:r w:rsidR="009922FA">
        <w:rPr>
          <w:rFonts w:ascii="AvantGarde Bk BT" w:hAnsi="AvantGarde Bk BT" w:cs="Arial"/>
          <w:sz w:val="24"/>
          <w:szCs w:val="24"/>
        </w:rPr>
        <w:t xml:space="preserve">07 siete al 28 veintiocho </w:t>
      </w:r>
      <w:r>
        <w:rPr>
          <w:rFonts w:ascii="AvantGarde Bk BT" w:hAnsi="AvantGarde Bk BT" w:cs="Arial"/>
          <w:sz w:val="24"/>
          <w:szCs w:val="24"/>
        </w:rPr>
        <w:t>de marzo del año en curso.</w:t>
      </w:r>
    </w:p>
    <w:p w:rsidR="00E84EF9" w:rsidRDefault="00E84EF9" w:rsidP="00E84EF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Se deben descontar de dicho cómputo por ser inhábiles los días </w:t>
      </w:r>
      <w:r w:rsidR="009922FA">
        <w:rPr>
          <w:rFonts w:ascii="AvantGarde Bk BT" w:hAnsi="AvantGarde Bk BT" w:cs="Arial"/>
          <w:sz w:val="24"/>
          <w:szCs w:val="24"/>
        </w:rPr>
        <w:t>11 once, 12 doce, 18 dieciocho, 19 diecinueve, 20 veinte, 25 veinticinco y 26 veintiséis</w:t>
      </w:r>
      <w:r>
        <w:rPr>
          <w:rFonts w:ascii="AvantGarde Bk BT" w:hAnsi="AvantGarde Bk BT" w:cs="Arial"/>
          <w:sz w:val="24"/>
          <w:szCs w:val="24"/>
        </w:rPr>
        <w:t xml:space="preserve"> de marzo.</w:t>
      </w:r>
    </w:p>
    <w:p w:rsidR="00E84EF9" w:rsidRDefault="00E84EF9" w:rsidP="00E84EF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Consecuentemente si el </w:t>
      </w:r>
      <w:r w:rsidR="009922FA">
        <w:rPr>
          <w:rFonts w:ascii="AvantGarde Bk BT" w:hAnsi="AvantGarde Bk BT" w:cs="Arial"/>
          <w:sz w:val="24"/>
          <w:szCs w:val="24"/>
        </w:rPr>
        <w:t>08 ocho de marzo</w:t>
      </w:r>
      <w:r>
        <w:rPr>
          <w:rFonts w:ascii="AvantGarde Bk BT" w:hAnsi="AvantGarde Bk BT" w:cs="Arial"/>
          <w:sz w:val="24"/>
          <w:szCs w:val="24"/>
        </w:rPr>
        <w:t xml:space="preserve"> del presente año el recurrente interpuso el citado medio de impugnación ante esta Comisión de Transparencia, resulta claro que es oportuna su presentación.</w:t>
      </w:r>
    </w:p>
    <w:p w:rsidR="00E84EF9" w:rsidRPr="00E41B4A" w:rsidRDefault="00E84EF9" w:rsidP="00E84EF9">
      <w:pPr>
        <w:pStyle w:val="corte4fondo"/>
        <w:tabs>
          <w:tab w:val="left" w:pos="567"/>
        </w:tabs>
        <w:ind w:left="680" w:firstLine="0"/>
        <w:rPr>
          <w:rFonts w:ascii="AvantGarde Bk BT" w:hAnsi="AvantGarde Bk BT" w:cs="Arial"/>
          <w:sz w:val="24"/>
          <w:szCs w:val="24"/>
        </w:rPr>
      </w:pPr>
    </w:p>
    <w:p w:rsidR="00E84EF9" w:rsidRDefault="00E84EF9" w:rsidP="00E84EF9">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QUINTO. Causales de improcedencia.</w:t>
      </w:r>
      <w:r w:rsidRPr="00E41B4A">
        <w:rPr>
          <w:rFonts w:ascii="AvantGarde Bk BT" w:hAnsi="AvantGarde Bk BT" w:cs="Arial"/>
          <w:sz w:val="24"/>
          <w:szCs w:val="24"/>
        </w:rPr>
        <w:t xml:space="preserve"> Las causales de improcedencia previstas en el artículo 179 de la Ley de Transparencia son de estudio oficioso y </w:t>
      </w:r>
      <w:r w:rsidRPr="00E41B4A">
        <w:rPr>
          <w:rFonts w:ascii="AvantGarde Bk BT" w:hAnsi="AvantGarde Bk BT" w:cs="Arial"/>
          <w:sz w:val="24"/>
          <w:szCs w:val="24"/>
        </w:rPr>
        <w:lastRenderedPageBreak/>
        <w:t>preferente a cualquier otra cuestión planteada. En el caso al no existir causas de improcedencia invocada</w:t>
      </w:r>
      <w:r>
        <w:rPr>
          <w:rFonts w:ascii="AvantGarde Bk BT" w:hAnsi="AvantGarde Bk BT" w:cs="Arial"/>
          <w:sz w:val="24"/>
          <w:szCs w:val="24"/>
        </w:rPr>
        <w:t>s</w:t>
      </w:r>
      <w:r w:rsidRPr="00E41B4A">
        <w:rPr>
          <w:rFonts w:ascii="AvantGarde Bk BT" w:hAnsi="AvantGarde Bk BT" w:cs="Arial"/>
          <w:sz w:val="24"/>
          <w:szCs w:val="24"/>
        </w:rPr>
        <w:t xml:space="preserve"> por las partes o advertida</w:t>
      </w:r>
      <w:r>
        <w:rPr>
          <w:rFonts w:ascii="AvantGarde Bk BT" w:hAnsi="AvantGarde Bk BT" w:cs="Arial"/>
          <w:sz w:val="24"/>
          <w:szCs w:val="24"/>
        </w:rPr>
        <w:t>s</w:t>
      </w:r>
      <w:r w:rsidRPr="00E41B4A">
        <w:rPr>
          <w:rFonts w:ascii="AvantGarde Bk BT" w:hAnsi="AvantGarde Bk BT" w:cs="Arial"/>
          <w:sz w:val="24"/>
          <w:szCs w:val="24"/>
        </w:rPr>
        <w:t xml:space="preserve"> por este órgano colegiado se analiza el fondo de la cuestión planteada.</w:t>
      </w:r>
    </w:p>
    <w:p w:rsidR="00E84EF9" w:rsidRPr="00E41B4A" w:rsidRDefault="00E84EF9" w:rsidP="00E84EF9">
      <w:pPr>
        <w:pStyle w:val="corte4fondo"/>
        <w:tabs>
          <w:tab w:val="left" w:pos="567"/>
        </w:tabs>
        <w:ind w:firstLine="0"/>
        <w:rPr>
          <w:rFonts w:ascii="AvantGarde Bk BT" w:hAnsi="AvantGarde Bk BT" w:cs="Arial"/>
          <w:sz w:val="24"/>
          <w:szCs w:val="24"/>
        </w:rPr>
      </w:pPr>
    </w:p>
    <w:p w:rsidR="00E84EF9" w:rsidRDefault="00E84EF9" w:rsidP="00E84EF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SEXTO. Estudio de fondo.</w:t>
      </w:r>
      <w:r w:rsidRPr="00E41B4A">
        <w:rPr>
          <w:rFonts w:ascii="AvantGarde Bk BT" w:hAnsi="AvantGarde Bk BT" w:cs="Arial"/>
          <w:sz w:val="24"/>
          <w:szCs w:val="24"/>
        </w:rPr>
        <w:t xml:space="preserve">  Esta Comisión Estatal de Garantía de Acceso a la Información Pública entra al estudio de fondo </w:t>
      </w:r>
      <w:r>
        <w:rPr>
          <w:rFonts w:ascii="AvantGarde Bk BT" w:hAnsi="AvantGarde Bk BT" w:cs="Arial"/>
          <w:sz w:val="24"/>
          <w:szCs w:val="24"/>
        </w:rPr>
        <w:t>del presente asunto de conformidad con los razonamientos que se exponen a continuación:</w:t>
      </w:r>
    </w:p>
    <w:p w:rsidR="00E84EF9" w:rsidRDefault="00E84EF9" w:rsidP="00E84EF9">
      <w:pPr>
        <w:pStyle w:val="corte4fondo"/>
        <w:tabs>
          <w:tab w:val="left" w:pos="567"/>
        </w:tabs>
        <w:rPr>
          <w:rFonts w:ascii="AvantGarde Bk BT" w:hAnsi="AvantGarde Bk BT" w:cs="Arial"/>
          <w:sz w:val="24"/>
          <w:szCs w:val="24"/>
        </w:rPr>
      </w:pPr>
    </w:p>
    <w:p w:rsidR="004B57EC" w:rsidRPr="001B3BD4" w:rsidRDefault="004B57EC" w:rsidP="004B57EC">
      <w:pPr>
        <w:pStyle w:val="corte4fondo"/>
        <w:tabs>
          <w:tab w:val="left" w:pos="567"/>
        </w:tabs>
        <w:rPr>
          <w:rFonts w:ascii="AvantGarde Bk BT" w:hAnsi="AvantGarde Bk BT" w:cs="Arial"/>
          <w:b/>
          <w:sz w:val="24"/>
          <w:szCs w:val="24"/>
        </w:rPr>
      </w:pPr>
      <w:r w:rsidRPr="004E6306">
        <w:rPr>
          <w:rFonts w:ascii="AvantGarde Bk BT" w:hAnsi="AvantGarde Bk BT" w:cs="Arial"/>
          <w:b/>
          <w:sz w:val="24"/>
          <w:szCs w:val="24"/>
        </w:rPr>
        <w:t>6.1. Falta de respuesta a la solicitud de información.</w:t>
      </w:r>
    </w:p>
    <w:p w:rsidR="004B57EC" w:rsidRPr="001B3BD4" w:rsidRDefault="004B57EC" w:rsidP="004B57EC">
      <w:pPr>
        <w:pStyle w:val="corte4fondo"/>
        <w:tabs>
          <w:tab w:val="left" w:pos="567"/>
        </w:tabs>
        <w:rPr>
          <w:rFonts w:ascii="AvantGarde Bk BT" w:hAnsi="AvantGarde Bk BT" w:cs="Arial"/>
          <w:b/>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El recurso de revisión que aquí nos ocupa, fue interpuesto contra la falta de respuesta a la solicitud de información presentada por el hoy recurrente mediante la Plataforma Nacional de Transparencia San Luis Potosí el </w:t>
      </w:r>
      <w:r w:rsidR="00CF0D62">
        <w:rPr>
          <w:rFonts w:ascii="AvantGarde Bk BT" w:hAnsi="AvantGarde Bk BT" w:cs="Arial"/>
          <w:sz w:val="24"/>
          <w:szCs w:val="24"/>
        </w:rPr>
        <w:t>20 veinte</w:t>
      </w:r>
      <w:r>
        <w:rPr>
          <w:rFonts w:ascii="AvantGarde Bk BT" w:hAnsi="AvantGarde Bk BT" w:cs="Arial"/>
          <w:sz w:val="24"/>
          <w:szCs w:val="24"/>
        </w:rPr>
        <w:t xml:space="preserve"> de febrero de 2017 dos mil diecisiete, lo que se puede corroborar con la constancia visible a </w:t>
      </w:r>
      <w:r w:rsidRPr="00EA123B">
        <w:rPr>
          <w:rFonts w:ascii="AvantGarde Bk BT" w:hAnsi="AvantGarde Bk BT" w:cs="Arial"/>
          <w:sz w:val="24"/>
          <w:szCs w:val="24"/>
        </w:rPr>
        <w:t>foja</w:t>
      </w:r>
      <w:r w:rsidR="0046038F">
        <w:rPr>
          <w:rFonts w:ascii="AvantGarde Bk BT" w:hAnsi="AvantGarde Bk BT" w:cs="Arial"/>
          <w:sz w:val="24"/>
          <w:szCs w:val="24"/>
        </w:rPr>
        <w:t>s</w:t>
      </w:r>
      <w:r w:rsidRPr="00EA123B">
        <w:rPr>
          <w:rFonts w:ascii="AvantGarde Bk BT" w:hAnsi="AvantGarde Bk BT" w:cs="Arial"/>
          <w:sz w:val="24"/>
          <w:szCs w:val="24"/>
        </w:rPr>
        <w:t xml:space="preserve"> </w:t>
      </w:r>
      <w:r w:rsidRPr="00551A25">
        <w:rPr>
          <w:rFonts w:ascii="AvantGarde Bk BT" w:hAnsi="AvantGarde Bk BT" w:cs="Arial"/>
          <w:sz w:val="24"/>
          <w:szCs w:val="24"/>
        </w:rPr>
        <w:t xml:space="preserve">02 dos </w:t>
      </w:r>
      <w:r w:rsidR="0046038F">
        <w:rPr>
          <w:rFonts w:ascii="AvantGarde Bk BT" w:hAnsi="AvantGarde Bk BT" w:cs="Arial"/>
          <w:sz w:val="24"/>
          <w:szCs w:val="24"/>
        </w:rPr>
        <w:t xml:space="preserve">y 05 </w:t>
      </w:r>
      <w:r w:rsidRPr="00551A25">
        <w:rPr>
          <w:rFonts w:ascii="AvantGarde Bk BT" w:hAnsi="AvantGarde Bk BT" w:cs="Arial"/>
          <w:sz w:val="24"/>
          <w:szCs w:val="24"/>
        </w:rPr>
        <w:t>de autos</w:t>
      </w:r>
      <w:r>
        <w:rPr>
          <w:rFonts w:ascii="AvantGarde Bk BT" w:hAnsi="AvantGarde Bk BT" w:cs="Arial"/>
          <w:sz w:val="24"/>
          <w:szCs w:val="24"/>
        </w:rPr>
        <w:t>, en las que se observa que el ente obligado no emitió respuesta alguna a la solicitud:</w:t>
      </w:r>
    </w:p>
    <w:p w:rsidR="004B57EC" w:rsidRDefault="004B57EC" w:rsidP="004B57EC">
      <w:pPr>
        <w:pStyle w:val="corte4fondo"/>
        <w:tabs>
          <w:tab w:val="left" w:pos="567"/>
        </w:tabs>
        <w:ind w:firstLine="0"/>
        <w:rPr>
          <w:rFonts w:ascii="AvantGarde Bk BT" w:hAnsi="AvantGarde Bk BT" w:cs="Arial"/>
          <w:sz w:val="24"/>
          <w:szCs w:val="24"/>
        </w:rPr>
      </w:pPr>
    </w:p>
    <w:p w:rsidR="00172F57" w:rsidRDefault="00B26F78" w:rsidP="004B57EC">
      <w:pPr>
        <w:pStyle w:val="corte4fondo"/>
        <w:tabs>
          <w:tab w:val="left" w:pos="567"/>
        </w:tabs>
        <w:ind w:firstLine="0"/>
        <w:rPr>
          <w:rFonts w:ascii="AvantGarde Bk BT" w:hAnsi="AvantGarde Bk BT" w:cs="Arial"/>
          <w:sz w:val="24"/>
          <w:szCs w:val="24"/>
        </w:rPr>
      </w:pPr>
      <w:r w:rsidRPr="0046038F">
        <w:rPr>
          <w:rFonts w:ascii="AvantGarde Bk BT" w:hAnsi="AvantGarde Bk BT" w:cs="Arial"/>
          <w:noProof/>
          <w:sz w:val="24"/>
          <w:szCs w:val="24"/>
        </w:rPr>
        <w:drawing>
          <wp:anchor distT="0" distB="0" distL="114300" distR="114300" simplePos="0" relativeHeight="251659776" behindDoc="0" locked="0" layoutInCell="1" allowOverlap="1">
            <wp:simplePos x="0" y="0"/>
            <wp:positionH relativeFrom="column">
              <wp:posOffset>-224155</wp:posOffset>
            </wp:positionH>
            <wp:positionV relativeFrom="paragraph">
              <wp:posOffset>339090</wp:posOffset>
            </wp:positionV>
            <wp:extent cx="6553200" cy="2367915"/>
            <wp:effectExtent l="0" t="0" r="0" b="0"/>
            <wp:wrapSquare wrapText="bothSides"/>
            <wp:docPr id="2" name="Imagen 2" descr="F:\HPSCANS\Escan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PSCANS\Escaneo.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816" t="1511" r="4003" b="73028"/>
                    <a:stretch/>
                  </pic:blipFill>
                  <pic:spPr bwMode="auto">
                    <a:xfrm>
                      <a:off x="0" y="0"/>
                      <a:ext cx="6553200" cy="2367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4A4E78" w:rsidP="004B57EC">
      <w:pPr>
        <w:pStyle w:val="corte4fondo"/>
        <w:tabs>
          <w:tab w:val="left" w:pos="567"/>
        </w:tabs>
        <w:ind w:firstLine="0"/>
        <w:rPr>
          <w:rFonts w:ascii="AvantGarde Bk BT" w:hAnsi="AvantGarde Bk BT" w:cs="Arial"/>
          <w:sz w:val="24"/>
          <w:szCs w:val="24"/>
        </w:rPr>
      </w:pPr>
      <w:r>
        <w:rPr>
          <w:rFonts w:ascii="AvantGarde Bk BT" w:hAnsi="AvantGarde Bk BT" w:cs="Arial"/>
          <w:noProof/>
          <w:sz w:val="24"/>
          <w:szCs w:val="24"/>
        </w:rPr>
        <w:drawing>
          <wp:anchor distT="0" distB="0" distL="114300" distR="114300" simplePos="0" relativeHeight="251658240" behindDoc="0" locked="0" layoutInCell="1" allowOverlap="1">
            <wp:simplePos x="0" y="0"/>
            <wp:positionH relativeFrom="column">
              <wp:posOffset>431165</wp:posOffset>
            </wp:positionH>
            <wp:positionV relativeFrom="paragraph">
              <wp:posOffset>10160</wp:posOffset>
            </wp:positionV>
            <wp:extent cx="5829300" cy="2219325"/>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9300" cy="2219325"/>
                    </a:xfrm>
                    <a:prstGeom prst="rect">
                      <a:avLst/>
                    </a:prstGeom>
                    <a:noFill/>
                    <a:ln>
                      <a:noFill/>
                    </a:ln>
                  </pic:spPr>
                </pic:pic>
              </a:graphicData>
            </a:graphic>
          </wp:anchor>
        </w:drawing>
      </w: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172F57" w:rsidRDefault="00172F57" w:rsidP="004B57EC">
      <w:pPr>
        <w:pStyle w:val="corte4fondo"/>
        <w:tabs>
          <w:tab w:val="left" w:pos="567"/>
        </w:tabs>
        <w:ind w:firstLine="0"/>
        <w:rPr>
          <w:rFonts w:ascii="AvantGarde Bk BT" w:hAnsi="AvantGarde Bk BT" w:cs="Arial"/>
          <w:sz w:val="24"/>
          <w:szCs w:val="24"/>
        </w:rPr>
      </w:pPr>
    </w:p>
    <w:p w:rsidR="004B57EC" w:rsidRPr="00AE050C" w:rsidRDefault="004B57EC" w:rsidP="004B57EC">
      <w:pPr>
        <w:pStyle w:val="corte4fondo"/>
        <w:tabs>
          <w:tab w:val="left" w:pos="567"/>
        </w:tabs>
        <w:ind w:firstLine="680"/>
        <w:rPr>
          <w:rFonts w:ascii="AvantGarde Bk BT" w:hAnsi="AvantGarde Bk BT" w:cs="Arial"/>
          <w:b/>
          <w:noProof/>
          <w:sz w:val="24"/>
          <w:szCs w:val="24"/>
        </w:rPr>
      </w:pPr>
      <w:r w:rsidRPr="00AE050C">
        <w:rPr>
          <w:rFonts w:ascii="AvantGarde Bk BT" w:hAnsi="AvantGarde Bk BT" w:cs="Arial"/>
          <w:b/>
          <w:noProof/>
          <w:sz w:val="24"/>
          <w:szCs w:val="24"/>
        </w:rPr>
        <w:t>6.1.2. Obligación por parte del ente obligado de dar respuesta dentro del plazo del artículo 154 de la Ley de Transparencia.</w:t>
      </w:r>
    </w:p>
    <w:p w:rsidR="004B57EC" w:rsidRDefault="004B57EC" w:rsidP="004B57EC">
      <w:pPr>
        <w:pStyle w:val="corte4fondo"/>
        <w:tabs>
          <w:tab w:val="left" w:pos="567"/>
        </w:tabs>
        <w:ind w:firstLine="0"/>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 lo establecido en el primer párrafo del artículo 154 de la Ley de Transparencia y Acceso a la Información Pública del Estado, los entes obligados deben otorgar respuesta a las solicitudes de información en un plazo que no debe exceder de 10 diez días, contados a partir del día siguiente a su presentación:</w:t>
      </w:r>
    </w:p>
    <w:p w:rsidR="004B57EC" w:rsidRDefault="004B57EC" w:rsidP="004B57EC">
      <w:pPr>
        <w:pStyle w:val="corte4fondo"/>
        <w:tabs>
          <w:tab w:val="left" w:pos="567"/>
        </w:tabs>
        <w:rPr>
          <w:rFonts w:ascii="AvantGarde Bk BT" w:hAnsi="AvantGarde Bk BT" w:cs="Arial"/>
          <w:sz w:val="24"/>
          <w:szCs w:val="24"/>
        </w:rPr>
      </w:pPr>
    </w:p>
    <w:p w:rsidR="004B57EC" w:rsidRPr="00F44D68" w:rsidRDefault="004B57EC" w:rsidP="004B57EC">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F44D68">
        <w:rPr>
          <w:rFonts w:ascii="AvantGarde Bk BT" w:hAnsi="AvantGarde Bk BT" w:cs="Arial"/>
          <w:b/>
          <w:i/>
          <w:sz w:val="22"/>
          <w:szCs w:val="22"/>
        </w:rPr>
        <w:t>ARTÍCULO 154.</w:t>
      </w:r>
      <w:r w:rsidRPr="00F44D68">
        <w:rPr>
          <w:rFonts w:ascii="AvantGarde Bk BT" w:hAnsi="AvantGarde Bk BT" w:cs="Arial"/>
          <w:i/>
          <w:sz w:val="22"/>
          <w:szCs w:val="22"/>
        </w:rPr>
        <w:t xml:space="preserve"> La respuesta a la solicitud deberá ser notificada al interesado en el menor tiempo posible, que </w:t>
      </w:r>
      <w:r w:rsidRPr="005B593E">
        <w:rPr>
          <w:rFonts w:ascii="AvantGarde Bk BT" w:hAnsi="AvantGarde Bk BT" w:cs="Arial"/>
          <w:i/>
          <w:sz w:val="22"/>
          <w:szCs w:val="22"/>
        </w:rPr>
        <w:t>no podrá exceder de diez días</w:t>
      </w:r>
      <w:r w:rsidRPr="00F44D68">
        <w:rPr>
          <w:rFonts w:ascii="AvantGarde Bk BT" w:hAnsi="AvantGarde Bk BT" w:cs="Arial"/>
          <w:i/>
          <w:sz w:val="22"/>
          <w:szCs w:val="22"/>
        </w:rPr>
        <w:t>, contados a partir del día siguiente a la presentación de aquélla.</w:t>
      </w:r>
    </w:p>
    <w:p w:rsidR="004B57EC" w:rsidRPr="00F44D68" w:rsidRDefault="004B57EC" w:rsidP="004B57EC">
      <w:pPr>
        <w:pStyle w:val="corte4fondo"/>
        <w:tabs>
          <w:tab w:val="left" w:pos="567"/>
        </w:tabs>
        <w:ind w:left="680" w:firstLine="0"/>
        <w:rPr>
          <w:rFonts w:ascii="AvantGarde Bk BT" w:hAnsi="AvantGarde Bk BT" w:cs="Arial"/>
          <w:i/>
          <w:sz w:val="22"/>
          <w:szCs w:val="22"/>
        </w:rPr>
      </w:pPr>
    </w:p>
    <w:p w:rsidR="004B57EC" w:rsidRPr="00F44D68" w:rsidRDefault="004B57EC" w:rsidP="004B57EC">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4B57EC" w:rsidRPr="00F44D68" w:rsidRDefault="004B57EC" w:rsidP="004B57EC">
      <w:pPr>
        <w:pStyle w:val="corte4fondo"/>
        <w:tabs>
          <w:tab w:val="left" w:pos="567"/>
        </w:tabs>
        <w:ind w:left="680" w:firstLine="0"/>
        <w:rPr>
          <w:rFonts w:ascii="AvantGarde Bk BT" w:hAnsi="AvantGarde Bk BT" w:cs="Arial"/>
          <w:i/>
          <w:sz w:val="22"/>
          <w:szCs w:val="22"/>
        </w:rPr>
      </w:pPr>
    </w:p>
    <w:p w:rsidR="004B57EC" w:rsidRDefault="004B57EC" w:rsidP="004B57EC">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Pr>
          <w:rFonts w:ascii="AvantGarde Bk BT" w:hAnsi="AvantGarde Bk BT" w:cs="Arial"/>
          <w:sz w:val="24"/>
          <w:szCs w:val="24"/>
        </w:rPr>
        <w:t>”</w:t>
      </w:r>
    </w:p>
    <w:p w:rsidR="004B57EC" w:rsidRDefault="004B57EC" w:rsidP="004B57EC">
      <w:pPr>
        <w:pStyle w:val="corte4fondo"/>
        <w:tabs>
          <w:tab w:val="left" w:pos="567"/>
        </w:tabs>
        <w:ind w:firstLine="0"/>
        <w:rPr>
          <w:rFonts w:ascii="AvantGarde Bk BT" w:hAnsi="AvantGarde Bk BT" w:cs="Arial"/>
          <w:sz w:val="24"/>
          <w:szCs w:val="24"/>
        </w:rPr>
      </w:pPr>
    </w:p>
    <w:p w:rsidR="004B57EC" w:rsidRDefault="004B57EC" w:rsidP="004B57E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Dicho plazo </w:t>
      </w:r>
      <w:r w:rsidRPr="00AE050C">
        <w:rPr>
          <w:rFonts w:ascii="AvantGarde Bk BT" w:hAnsi="AvantGarde Bk BT" w:cs="Arial"/>
          <w:sz w:val="24"/>
          <w:szCs w:val="24"/>
        </w:rPr>
        <w:t>podrá ampliarse hasta por diez días más, siempre y cuando existan razones fundadas y motivadas</w:t>
      </w:r>
      <w:r>
        <w:rPr>
          <w:rFonts w:ascii="AvantGarde Bk BT" w:hAnsi="AvantGarde Bk BT" w:cs="Arial"/>
          <w:sz w:val="24"/>
          <w:szCs w:val="24"/>
        </w:rPr>
        <w:t xml:space="preserve"> para tal efecto</w:t>
      </w:r>
      <w:r w:rsidRPr="00AE050C">
        <w:rPr>
          <w:rFonts w:ascii="AvantGarde Bk BT" w:hAnsi="AvantGarde Bk BT" w:cs="Arial"/>
          <w:sz w:val="24"/>
          <w:szCs w:val="24"/>
        </w:rPr>
        <w:t xml:space="preserve">, </w:t>
      </w:r>
      <w:r>
        <w:rPr>
          <w:rFonts w:ascii="AvantGarde Bk BT" w:hAnsi="AvantGarde Bk BT" w:cs="Arial"/>
          <w:sz w:val="24"/>
          <w:szCs w:val="24"/>
        </w:rPr>
        <w:t>y</w:t>
      </w:r>
      <w:r w:rsidRPr="00AE050C">
        <w:rPr>
          <w:rFonts w:ascii="AvantGarde Bk BT" w:hAnsi="AvantGarde Bk BT" w:cs="Arial"/>
          <w:sz w:val="24"/>
          <w:szCs w:val="24"/>
        </w:rPr>
        <w:t xml:space="preserve"> deberán ser aprobadas por el Comité de Transparencia, mediante la emisión de una resolución que deberá notificarse al solicitante, antes de</w:t>
      </w:r>
      <w:r>
        <w:rPr>
          <w:rFonts w:ascii="AvantGarde Bk BT" w:hAnsi="AvantGarde Bk BT" w:cs="Arial"/>
          <w:sz w:val="24"/>
          <w:szCs w:val="24"/>
        </w:rPr>
        <w:t xml:space="preserve">l </w:t>
      </w:r>
      <w:r w:rsidRPr="00AE050C">
        <w:rPr>
          <w:rFonts w:ascii="AvantGarde Bk BT" w:hAnsi="AvantGarde Bk BT" w:cs="Arial"/>
          <w:sz w:val="24"/>
          <w:szCs w:val="24"/>
        </w:rPr>
        <w:t>vencimiento</w:t>
      </w:r>
      <w:r>
        <w:rPr>
          <w:rFonts w:ascii="AvantGarde Bk BT" w:hAnsi="AvantGarde Bk BT" w:cs="Arial"/>
          <w:sz w:val="24"/>
          <w:szCs w:val="24"/>
        </w:rPr>
        <w:t xml:space="preserve"> de los 10 días para otorgar contestación a su solicitud de información.</w:t>
      </w:r>
    </w:p>
    <w:p w:rsidR="004B57EC" w:rsidRDefault="004B57EC" w:rsidP="004B57EC">
      <w:pPr>
        <w:pStyle w:val="corte4fondo"/>
        <w:tabs>
          <w:tab w:val="left" w:pos="567"/>
        </w:tabs>
        <w:ind w:firstLine="0"/>
        <w:rPr>
          <w:rFonts w:ascii="AvantGarde Bk BT" w:hAnsi="AvantGarde Bk BT" w:cs="Arial"/>
          <w:sz w:val="24"/>
          <w:szCs w:val="24"/>
        </w:rPr>
      </w:pPr>
    </w:p>
    <w:p w:rsidR="004B57EC" w:rsidRPr="001D052D" w:rsidRDefault="004B57EC" w:rsidP="004B57EC">
      <w:pPr>
        <w:pStyle w:val="corte4fondo"/>
        <w:tabs>
          <w:tab w:val="left" w:pos="567"/>
        </w:tabs>
        <w:rPr>
          <w:rFonts w:ascii="AvantGarde Bk BT" w:hAnsi="AvantGarde Bk BT" w:cs="Arial"/>
          <w:b/>
          <w:sz w:val="24"/>
          <w:szCs w:val="24"/>
        </w:rPr>
      </w:pPr>
      <w:r w:rsidRPr="001D052D">
        <w:rPr>
          <w:rFonts w:ascii="AvantGarde Bk BT" w:hAnsi="AvantGarde Bk BT" w:cs="Arial"/>
          <w:b/>
          <w:sz w:val="24"/>
          <w:szCs w:val="24"/>
        </w:rPr>
        <w:t>6.1.</w:t>
      </w:r>
      <w:r>
        <w:rPr>
          <w:rFonts w:ascii="AvantGarde Bk BT" w:hAnsi="AvantGarde Bk BT" w:cs="Arial"/>
          <w:b/>
          <w:sz w:val="24"/>
          <w:szCs w:val="24"/>
        </w:rPr>
        <w:t>3</w:t>
      </w:r>
      <w:r w:rsidRPr="001D052D">
        <w:rPr>
          <w:rFonts w:ascii="AvantGarde Bk BT" w:hAnsi="AvantGarde Bk BT" w:cs="Arial"/>
          <w:b/>
          <w:sz w:val="24"/>
          <w:szCs w:val="24"/>
        </w:rPr>
        <w:t xml:space="preserve">. Consecuencias de que la autoridad </w:t>
      </w:r>
      <w:r>
        <w:rPr>
          <w:rFonts w:ascii="AvantGarde Bk BT" w:hAnsi="AvantGarde Bk BT" w:cs="Arial"/>
          <w:b/>
          <w:sz w:val="24"/>
          <w:szCs w:val="24"/>
        </w:rPr>
        <w:t>otorgue respuesta</w:t>
      </w:r>
      <w:r w:rsidRPr="001D052D">
        <w:rPr>
          <w:rFonts w:ascii="AvantGarde Bk BT" w:hAnsi="AvantGarde Bk BT" w:cs="Arial"/>
          <w:b/>
          <w:sz w:val="24"/>
          <w:szCs w:val="24"/>
        </w:rPr>
        <w:t xml:space="preserve"> en tiempo a la solicitud de acceso a la información pública.</w:t>
      </w:r>
    </w:p>
    <w:p w:rsidR="004B57EC"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 resulta aplicable señalar que de acuerdo al artículo 164 de la Ley de la materia,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4B57EC"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Pr>
          <w:rFonts w:ascii="AvantGarde Bk BT" w:hAnsi="AvantGarde Bk BT" w:cs="Arial"/>
          <w:sz w:val="22"/>
          <w:szCs w:val="22"/>
        </w:rPr>
        <w:t xml:space="preserve"> </w:t>
      </w:r>
      <w:r w:rsidRPr="00484883">
        <w:rPr>
          <w:rFonts w:ascii="AvantGarde Bk BT" w:hAnsi="AvantGarde Bk BT" w:cs="Arial"/>
          <w:sz w:val="24"/>
          <w:szCs w:val="24"/>
        </w:rPr>
        <w:t>(Énfasis añadido de manera intencional).</w:t>
      </w:r>
    </w:p>
    <w:p w:rsidR="004B57EC" w:rsidRDefault="004B57EC" w:rsidP="004B57EC">
      <w:pPr>
        <w:pStyle w:val="corte4fondo"/>
        <w:tabs>
          <w:tab w:val="left" w:pos="567"/>
        </w:tabs>
        <w:ind w:left="680" w:firstLine="0"/>
        <w:rPr>
          <w:rFonts w:ascii="AvantGarde Bk BT" w:hAnsi="AvantGarde Bk BT" w:cs="Arial"/>
          <w:sz w:val="24"/>
          <w:szCs w:val="24"/>
        </w:rPr>
      </w:pPr>
    </w:p>
    <w:p w:rsidR="004B57EC" w:rsidRDefault="004B57EC" w:rsidP="004B57EC">
      <w:pPr>
        <w:pStyle w:val="corte4fondo"/>
        <w:tabs>
          <w:tab w:val="left" w:pos="567"/>
        </w:tabs>
        <w:ind w:firstLine="680"/>
        <w:rPr>
          <w:rFonts w:ascii="AvantGarde Bk BT" w:hAnsi="AvantGarde Bk BT" w:cs="Arial"/>
          <w:b/>
          <w:noProof/>
          <w:sz w:val="24"/>
          <w:szCs w:val="24"/>
        </w:rPr>
      </w:pPr>
      <w:r w:rsidRPr="00AE050C">
        <w:rPr>
          <w:rFonts w:ascii="AvantGarde Bk BT" w:hAnsi="AvantGarde Bk BT" w:cs="Arial"/>
          <w:b/>
          <w:noProof/>
          <w:sz w:val="24"/>
          <w:szCs w:val="24"/>
        </w:rPr>
        <w:t>6</w:t>
      </w:r>
      <w:r>
        <w:rPr>
          <w:rFonts w:ascii="AvantGarde Bk BT" w:hAnsi="AvantGarde Bk BT" w:cs="Arial"/>
          <w:b/>
          <w:noProof/>
          <w:sz w:val="24"/>
          <w:szCs w:val="24"/>
        </w:rPr>
        <w:t>.2</w:t>
      </w:r>
      <w:r w:rsidRPr="00AE050C">
        <w:rPr>
          <w:rFonts w:ascii="AvantGarde Bk BT" w:hAnsi="AvantGarde Bk BT" w:cs="Arial"/>
          <w:b/>
          <w:noProof/>
          <w:sz w:val="24"/>
          <w:szCs w:val="24"/>
        </w:rPr>
        <w:t xml:space="preserve">. </w:t>
      </w:r>
      <w:r>
        <w:rPr>
          <w:rFonts w:ascii="AvantGarde Bk BT" w:hAnsi="AvantGarde Bk BT" w:cs="Arial"/>
          <w:b/>
          <w:noProof/>
          <w:sz w:val="24"/>
          <w:szCs w:val="24"/>
        </w:rPr>
        <w:t>Caso concreto</w:t>
      </w:r>
      <w:r w:rsidRPr="00AE050C">
        <w:rPr>
          <w:rFonts w:ascii="AvantGarde Bk BT" w:hAnsi="AvantGarde Bk BT" w:cs="Arial"/>
          <w:b/>
          <w:noProof/>
          <w:sz w:val="24"/>
          <w:szCs w:val="24"/>
        </w:rPr>
        <w:t>.</w:t>
      </w:r>
    </w:p>
    <w:p w:rsidR="004B57EC" w:rsidRPr="001C6BEB" w:rsidRDefault="004B57EC" w:rsidP="004B57EC">
      <w:pPr>
        <w:pStyle w:val="corte4fondo"/>
        <w:tabs>
          <w:tab w:val="left" w:pos="567"/>
        </w:tabs>
        <w:ind w:firstLine="680"/>
        <w:rPr>
          <w:rFonts w:ascii="AvantGarde Bk BT" w:hAnsi="AvantGarde Bk BT" w:cs="Arial"/>
          <w:b/>
          <w:noProof/>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1C7F77">
        <w:rPr>
          <w:rFonts w:ascii="AvantGarde Bk BT" w:hAnsi="AvantGarde Bk BT" w:cs="Arial"/>
          <w:sz w:val="24"/>
          <w:szCs w:val="24"/>
        </w:rPr>
        <w:t>20 veinte</w:t>
      </w:r>
      <w:r w:rsidRPr="00AD003F">
        <w:rPr>
          <w:rFonts w:ascii="AvantGarde Bk BT" w:hAnsi="AvantGarde Bk BT" w:cs="Arial"/>
          <w:sz w:val="24"/>
          <w:szCs w:val="24"/>
        </w:rPr>
        <w:t xml:space="preserve"> de febrero de 2017 dos mil diecisiete</w:t>
      </w:r>
      <w:r>
        <w:rPr>
          <w:rFonts w:ascii="AvantGarde Bk BT" w:hAnsi="AvantGarde Bk BT" w:cs="Arial"/>
          <w:sz w:val="24"/>
          <w:szCs w:val="24"/>
        </w:rPr>
        <w:t xml:space="preserve">, el término de la autoridad para dar contestación a la misma transcurrió del </w:t>
      </w:r>
      <w:r w:rsidR="00CF0D62" w:rsidRPr="00CF0D62">
        <w:rPr>
          <w:rFonts w:ascii="AvantGarde Bk BT" w:hAnsi="AvantGarde Bk BT" w:cs="Arial"/>
          <w:sz w:val="24"/>
          <w:szCs w:val="24"/>
        </w:rPr>
        <w:t xml:space="preserve">21 veintiuno de febrero al 06 seis de marzo </w:t>
      </w:r>
      <w:r>
        <w:rPr>
          <w:rFonts w:ascii="AvantGarde Bk BT" w:hAnsi="AvantGarde Bk BT" w:cs="Arial"/>
          <w:sz w:val="24"/>
          <w:szCs w:val="24"/>
        </w:rPr>
        <w:t>de 2017 dos mil diecisiete:</w:t>
      </w:r>
    </w:p>
    <w:p w:rsidR="004B57EC"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E56632">
        <w:rPr>
          <w:rFonts w:ascii="AvantGarde Bk BT" w:hAnsi="AvantGarde Bk BT" w:cs="Arial"/>
          <w:sz w:val="24"/>
          <w:szCs w:val="24"/>
        </w:rPr>
        <w:t>22 veintidós, 23 veintitrés, 24 veinticuatro, 27 veintisiete y 28 veintiocho</w:t>
      </w:r>
      <w:r>
        <w:rPr>
          <w:rFonts w:ascii="AvantGarde Bk BT" w:hAnsi="AvantGarde Bk BT" w:cs="Arial"/>
          <w:sz w:val="24"/>
          <w:szCs w:val="24"/>
        </w:rPr>
        <w:t xml:space="preserve"> de febrero</w:t>
      </w:r>
      <w:r w:rsidR="00E56632">
        <w:rPr>
          <w:rFonts w:ascii="AvantGarde Bk BT" w:hAnsi="AvantGarde Bk BT" w:cs="Arial"/>
          <w:sz w:val="24"/>
          <w:szCs w:val="24"/>
        </w:rPr>
        <w:t xml:space="preserve">, y 01 uno, 02 dos y 03 tres </w:t>
      </w:r>
      <w:r>
        <w:rPr>
          <w:rFonts w:ascii="AvantGarde Bk BT" w:hAnsi="AvantGarde Bk BT" w:cs="Arial"/>
          <w:sz w:val="24"/>
          <w:szCs w:val="24"/>
        </w:rPr>
        <w:t>de marzo de 2017 dos mil diecisiete.</w:t>
      </w:r>
    </w:p>
    <w:p w:rsidR="004B57EC" w:rsidRDefault="004B57EC" w:rsidP="004B57EC">
      <w:pPr>
        <w:pStyle w:val="corte4fondo"/>
        <w:numPr>
          <w:ilvl w:val="0"/>
          <w:numId w:val="10"/>
        </w:numPr>
        <w:tabs>
          <w:tab w:val="left" w:pos="567"/>
        </w:tabs>
        <w:rPr>
          <w:rFonts w:ascii="AvantGarde Bk BT" w:hAnsi="AvantGarde Bk BT" w:cs="Arial"/>
          <w:sz w:val="24"/>
          <w:szCs w:val="24"/>
        </w:rPr>
      </w:pPr>
      <w:r w:rsidRPr="00FB6232">
        <w:rPr>
          <w:rFonts w:ascii="AvantGarde Bk BT" w:hAnsi="AvantGarde Bk BT" w:cs="Arial"/>
          <w:sz w:val="24"/>
          <w:szCs w:val="24"/>
        </w:rPr>
        <w:lastRenderedPageBreak/>
        <w:t xml:space="preserve">Sin tomar en cuenta los días </w:t>
      </w:r>
      <w:r>
        <w:rPr>
          <w:rFonts w:ascii="AvantGarde Bk BT" w:hAnsi="AvantGarde Bk BT" w:cs="Arial"/>
          <w:sz w:val="24"/>
          <w:szCs w:val="24"/>
        </w:rPr>
        <w:t>25 veinticinco y 26 veintiséis de febrero, 04 cuatro y 05 cinco de marzo por ser inhábiles.</w:t>
      </w:r>
    </w:p>
    <w:p w:rsidR="00CF0D62" w:rsidRDefault="00CF0D62" w:rsidP="00CF0D62">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ya citado 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consta en autos tal circunstancia.</w:t>
      </w:r>
    </w:p>
    <w:p w:rsidR="004B57EC"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en la especie se tiene que </w:t>
      </w:r>
      <w:r w:rsidRPr="00F81233">
        <w:rPr>
          <w:rFonts w:ascii="AvantGarde Bk BT" w:hAnsi="AvantGarde Bk BT" w:cs="Arial"/>
          <w:b/>
          <w:sz w:val="24"/>
          <w:szCs w:val="24"/>
        </w:rPr>
        <w:t>el plazo para que el sujeto obligado respondiera la solicitud de información</w:t>
      </w:r>
      <w:r>
        <w:rPr>
          <w:rFonts w:ascii="AvantGarde Bk BT" w:hAnsi="AvantGarde Bk BT" w:cs="Arial"/>
          <w:sz w:val="24"/>
          <w:szCs w:val="24"/>
        </w:rPr>
        <w:t xml:space="preserve"> </w:t>
      </w:r>
      <w:r w:rsidRPr="00FB6232">
        <w:rPr>
          <w:rFonts w:ascii="AvantGarde Bk BT" w:hAnsi="AvantGarde Bk BT" w:cs="Arial"/>
          <w:b/>
          <w:sz w:val="24"/>
          <w:szCs w:val="24"/>
        </w:rPr>
        <w:t xml:space="preserve">feneció el </w:t>
      </w:r>
      <w:r w:rsidR="00E56632">
        <w:rPr>
          <w:rFonts w:ascii="AvantGarde Bk BT" w:hAnsi="AvantGarde Bk BT" w:cs="Arial"/>
          <w:b/>
          <w:sz w:val="24"/>
          <w:szCs w:val="24"/>
        </w:rPr>
        <w:t>06 seis</w:t>
      </w:r>
      <w:r>
        <w:rPr>
          <w:rFonts w:ascii="AvantGarde Bk BT" w:hAnsi="AvantGarde Bk BT" w:cs="Arial"/>
          <w:b/>
          <w:sz w:val="24"/>
          <w:szCs w:val="24"/>
        </w:rPr>
        <w:t xml:space="preserve"> de marzo</w:t>
      </w:r>
      <w:r w:rsidRPr="00FB6232">
        <w:rPr>
          <w:rFonts w:ascii="AvantGarde Bk BT" w:hAnsi="AvantGarde Bk BT" w:cs="Arial"/>
          <w:b/>
          <w:sz w:val="24"/>
          <w:szCs w:val="24"/>
        </w:rPr>
        <w:t xml:space="preserve"> de 2017 dos mil diecisiete</w:t>
      </w:r>
      <w:r>
        <w:rPr>
          <w:rFonts w:ascii="AvantGarde Bk BT" w:hAnsi="AvantGarde Bk BT" w:cs="Arial"/>
          <w:sz w:val="24"/>
          <w:szCs w:val="24"/>
        </w:rPr>
        <w:t>, por lo que en el presente caso se acredita la omisión de la autoridad en otorgar respuesta a la solicitud.</w:t>
      </w:r>
    </w:p>
    <w:p w:rsidR="004B57EC" w:rsidRDefault="004B57EC" w:rsidP="004B57EC">
      <w:pPr>
        <w:pStyle w:val="corte4fondo"/>
        <w:tabs>
          <w:tab w:val="left" w:pos="567"/>
        </w:tabs>
        <w:ind w:firstLine="0"/>
        <w:rPr>
          <w:rFonts w:ascii="AvantGarde Bk BT" w:hAnsi="AvantGarde Bk BT" w:cs="Arial"/>
          <w:sz w:val="24"/>
          <w:szCs w:val="24"/>
        </w:rPr>
      </w:pPr>
    </w:p>
    <w:p w:rsidR="004B57EC" w:rsidRPr="00983FB6" w:rsidRDefault="004B57EC" w:rsidP="004B57EC">
      <w:pPr>
        <w:pStyle w:val="corte4fondo"/>
        <w:tabs>
          <w:tab w:val="left" w:pos="567"/>
        </w:tabs>
        <w:ind w:left="680" w:firstLine="0"/>
        <w:rPr>
          <w:rFonts w:ascii="AvantGarde Bk BT" w:hAnsi="AvantGarde Bk BT" w:cs="Arial"/>
          <w:b/>
          <w:sz w:val="24"/>
          <w:szCs w:val="24"/>
        </w:rPr>
      </w:pPr>
      <w:r w:rsidRPr="00123D72">
        <w:rPr>
          <w:rFonts w:ascii="AvantGarde Bk BT" w:hAnsi="AvantGarde Bk BT" w:cs="Arial"/>
          <w:b/>
          <w:sz w:val="24"/>
          <w:szCs w:val="24"/>
        </w:rPr>
        <w:t>6.2.1. Estudio de la información solicitada.</w:t>
      </w:r>
    </w:p>
    <w:p w:rsidR="004B57EC" w:rsidRPr="00892C4C" w:rsidRDefault="004B57EC" w:rsidP="004B57EC">
      <w:pPr>
        <w:pStyle w:val="corte4fondo"/>
        <w:tabs>
          <w:tab w:val="left" w:pos="567"/>
        </w:tabs>
        <w:ind w:left="680"/>
        <w:rPr>
          <w:rFonts w:ascii="AvantGarde Bk BT" w:hAnsi="AvantGarde Bk BT" w:cs="Arial"/>
          <w:sz w:val="22"/>
          <w:szCs w:val="22"/>
        </w:rPr>
      </w:pPr>
    </w:p>
    <w:p w:rsidR="004B57EC" w:rsidRPr="00D16D98" w:rsidRDefault="004B57EC" w:rsidP="004B57EC">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Cabe recordar, que el hoy recurrente solicitó </w:t>
      </w:r>
      <w:r w:rsidR="00CD5E1C">
        <w:rPr>
          <w:rFonts w:ascii="AvantGarde Bk BT" w:hAnsi="AvantGarde Bk BT" w:cs="Arial"/>
          <w:sz w:val="24"/>
          <w:szCs w:val="24"/>
        </w:rPr>
        <w:t>el esquema de organización del Ayuntamiento, así como un tabulador de salarios y rangos actualizado y correspondiente a dicho esquema.</w:t>
      </w:r>
    </w:p>
    <w:p w:rsidR="004B57EC" w:rsidRDefault="004B57EC" w:rsidP="004B57EC">
      <w:pPr>
        <w:pStyle w:val="corte4fondo"/>
        <w:tabs>
          <w:tab w:val="left" w:pos="567"/>
        </w:tabs>
        <w:ind w:firstLine="0"/>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Al respecto, resulta conveniente mencionar que la información peticionada corresponde a las obligaciones de transparencia </w:t>
      </w:r>
      <w:r w:rsidR="00BD2A1A">
        <w:rPr>
          <w:rFonts w:ascii="AvantGarde Bk BT" w:hAnsi="AvantGarde Bk BT" w:cs="Arial"/>
          <w:sz w:val="24"/>
          <w:szCs w:val="24"/>
        </w:rPr>
        <w:t>comunes</w:t>
      </w:r>
      <w:r>
        <w:rPr>
          <w:rFonts w:ascii="AvantGarde Bk BT" w:hAnsi="AvantGarde Bk BT" w:cs="Arial"/>
          <w:sz w:val="24"/>
          <w:szCs w:val="24"/>
        </w:rPr>
        <w:t xml:space="preserve"> previstas en la Ley de Transparencia y Acceso a la Información Pública del Estado, en su artículo</w:t>
      </w:r>
      <w:r w:rsidR="00BD2A1A">
        <w:rPr>
          <w:rFonts w:ascii="AvantGarde Bk BT" w:hAnsi="AvantGarde Bk BT" w:cs="Arial"/>
          <w:sz w:val="24"/>
          <w:szCs w:val="24"/>
        </w:rPr>
        <w:t xml:space="preserve"> </w:t>
      </w:r>
      <w:r>
        <w:rPr>
          <w:rFonts w:ascii="AvantGarde Bk BT" w:hAnsi="AvantGarde Bk BT" w:cs="Arial"/>
          <w:sz w:val="24"/>
          <w:szCs w:val="24"/>
        </w:rPr>
        <w:t>8</w:t>
      </w:r>
      <w:r w:rsidR="00BD2A1A">
        <w:rPr>
          <w:rFonts w:ascii="AvantGarde Bk BT" w:hAnsi="AvantGarde Bk BT" w:cs="Arial"/>
          <w:sz w:val="24"/>
          <w:szCs w:val="24"/>
        </w:rPr>
        <w:t>4</w:t>
      </w:r>
      <w:r>
        <w:rPr>
          <w:rFonts w:ascii="AvantGarde Bk BT" w:hAnsi="AvantGarde Bk BT" w:cs="Arial"/>
          <w:sz w:val="24"/>
          <w:szCs w:val="24"/>
        </w:rPr>
        <w:t xml:space="preserve"> fracci</w:t>
      </w:r>
      <w:r w:rsidR="00BD2A1A">
        <w:rPr>
          <w:rFonts w:ascii="AvantGarde Bk BT" w:hAnsi="AvantGarde Bk BT" w:cs="Arial"/>
          <w:sz w:val="24"/>
          <w:szCs w:val="24"/>
        </w:rPr>
        <w:t>ones</w:t>
      </w:r>
      <w:r w:rsidR="004132CA">
        <w:rPr>
          <w:rFonts w:ascii="AvantGarde Bk BT" w:hAnsi="AvantGarde Bk BT" w:cs="Arial"/>
          <w:sz w:val="24"/>
          <w:szCs w:val="24"/>
        </w:rPr>
        <w:t xml:space="preserve"> V, X y XI</w:t>
      </w:r>
      <w:r>
        <w:rPr>
          <w:rFonts w:ascii="AvantGarde Bk BT" w:hAnsi="AvantGarde Bk BT" w:cs="Arial"/>
          <w:sz w:val="24"/>
          <w:szCs w:val="24"/>
        </w:rPr>
        <w:t>, que literalmente establece</w:t>
      </w:r>
      <w:r w:rsidR="0013216A">
        <w:rPr>
          <w:rFonts w:ascii="AvantGarde Bk BT" w:hAnsi="AvantGarde Bk BT" w:cs="Arial"/>
          <w:sz w:val="24"/>
          <w:szCs w:val="24"/>
        </w:rPr>
        <w:t>n</w:t>
      </w:r>
      <w:r>
        <w:rPr>
          <w:rFonts w:ascii="AvantGarde Bk BT" w:hAnsi="AvantGarde Bk BT" w:cs="Arial"/>
          <w:sz w:val="24"/>
          <w:szCs w:val="24"/>
        </w:rPr>
        <w:t>:</w:t>
      </w:r>
    </w:p>
    <w:p w:rsidR="004B57EC" w:rsidRDefault="004B57EC" w:rsidP="004B57EC">
      <w:pPr>
        <w:pStyle w:val="corte4fondo"/>
        <w:tabs>
          <w:tab w:val="left" w:pos="567"/>
        </w:tabs>
        <w:rPr>
          <w:rFonts w:ascii="AvantGarde Bk BT" w:hAnsi="AvantGarde Bk BT" w:cs="Arial"/>
          <w:sz w:val="24"/>
          <w:szCs w:val="24"/>
        </w:rPr>
      </w:pPr>
    </w:p>
    <w:p w:rsidR="0013216A" w:rsidRDefault="004B57EC" w:rsidP="0013216A">
      <w:pPr>
        <w:pStyle w:val="corte4fondo"/>
        <w:tabs>
          <w:tab w:val="left" w:pos="567"/>
        </w:tabs>
        <w:ind w:firstLine="0"/>
        <w:rPr>
          <w:rFonts w:ascii="AvantGarde Bk BT" w:hAnsi="AvantGarde Bk BT" w:cs="Arial"/>
          <w:i/>
          <w:sz w:val="22"/>
          <w:szCs w:val="22"/>
        </w:rPr>
      </w:pPr>
      <w:r w:rsidRPr="00526FBC">
        <w:rPr>
          <w:rFonts w:ascii="AvantGarde Bk BT" w:hAnsi="AvantGarde Bk BT" w:cs="Arial"/>
          <w:i/>
          <w:sz w:val="22"/>
          <w:szCs w:val="22"/>
        </w:rPr>
        <w:t>“</w:t>
      </w:r>
      <w:r w:rsidR="0013216A" w:rsidRPr="0013216A">
        <w:rPr>
          <w:rFonts w:ascii="AvantGarde Bk BT" w:hAnsi="AvantGarde Bk BT" w:cs="Arial"/>
          <w:b/>
          <w:i/>
          <w:sz w:val="22"/>
          <w:szCs w:val="22"/>
        </w:rPr>
        <w:t>ARTÍCULO 84.</w:t>
      </w:r>
      <w:r w:rsidR="0013216A" w:rsidRPr="0013216A">
        <w:rPr>
          <w:rFonts w:ascii="AvantGarde Bk BT" w:hAnsi="AvantGarde Bk BT" w:cs="Arial"/>
          <w:i/>
          <w:sz w:val="22"/>
          <w:szCs w:val="22"/>
        </w:rPr>
        <w:t xml:space="preserve"> Los sujetos obligados pondrán a disposición</w:t>
      </w:r>
      <w:r w:rsidR="0013216A">
        <w:rPr>
          <w:rFonts w:ascii="AvantGarde Bk BT" w:hAnsi="AvantGarde Bk BT" w:cs="Arial"/>
          <w:i/>
          <w:sz w:val="22"/>
          <w:szCs w:val="22"/>
        </w:rPr>
        <w:t xml:space="preserve"> </w:t>
      </w:r>
      <w:r w:rsidR="0013216A" w:rsidRPr="0013216A">
        <w:rPr>
          <w:rFonts w:ascii="AvantGarde Bk BT" w:hAnsi="AvantGarde Bk BT" w:cs="Arial"/>
          <w:i/>
          <w:sz w:val="22"/>
          <w:szCs w:val="22"/>
        </w:rPr>
        <w:t>del público y mantendrán actualizada, en los respectivos</w:t>
      </w:r>
      <w:r w:rsidR="0013216A">
        <w:rPr>
          <w:rFonts w:ascii="AvantGarde Bk BT" w:hAnsi="AvantGarde Bk BT" w:cs="Arial"/>
          <w:i/>
          <w:sz w:val="22"/>
          <w:szCs w:val="22"/>
        </w:rPr>
        <w:t xml:space="preserve"> </w:t>
      </w:r>
      <w:r w:rsidR="0013216A" w:rsidRPr="0013216A">
        <w:rPr>
          <w:rFonts w:ascii="AvantGarde Bk BT" w:hAnsi="AvantGarde Bk BT" w:cs="Arial"/>
          <w:i/>
          <w:sz w:val="22"/>
          <w:szCs w:val="22"/>
        </w:rPr>
        <w:t>medios electrónicos, de acuerdo con sus facultades,</w:t>
      </w:r>
      <w:r w:rsidR="0013216A">
        <w:rPr>
          <w:rFonts w:ascii="AvantGarde Bk BT" w:hAnsi="AvantGarde Bk BT" w:cs="Arial"/>
          <w:i/>
          <w:sz w:val="22"/>
          <w:szCs w:val="22"/>
        </w:rPr>
        <w:t xml:space="preserve"> </w:t>
      </w:r>
      <w:r w:rsidR="0013216A" w:rsidRPr="0013216A">
        <w:rPr>
          <w:rFonts w:ascii="AvantGarde Bk BT" w:hAnsi="AvantGarde Bk BT" w:cs="Arial"/>
          <w:i/>
          <w:sz w:val="22"/>
          <w:szCs w:val="22"/>
        </w:rPr>
        <w:t>atribuciones, funciones u objeto social, según corresponda,</w:t>
      </w:r>
      <w:r w:rsidR="0013216A">
        <w:rPr>
          <w:rFonts w:ascii="AvantGarde Bk BT" w:hAnsi="AvantGarde Bk BT" w:cs="Arial"/>
          <w:i/>
          <w:sz w:val="22"/>
          <w:szCs w:val="22"/>
        </w:rPr>
        <w:t xml:space="preserve"> </w:t>
      </w:r>
      <w:r w:rsidR="0013216A" w:rsidRPr="0013216A">
        <w:rPr>
          <w:rFonts w:ascii="AvantGarde Bk BT" w:hAnsi="AvantGarde Bk BT" w:cs="Arial"/>
          <w:i/>
          <w:sz w:val="22"/>
          <w:szCs w:val="22"/>
        </w:rPr>
        <w:t>la información, por lo menos, de los temas, documentos y</w:t>
      </w:r>
      <w:r w:rsidR="0013216A">
        <w:rPr>
          <w:rFonts w:ascii="AvantGarde Bk BT" w:hAnsi="AvantGarde Bk BT" w:cs="Arial"/>
          <w:i/>
          <w:sz w:val="22"/>
          <w:szCs w:val="22"/>
        </w:rPr>
        <w:t xml:space="preserve"> </w:t>
      </w:r>
      <w:r w:rsidR="0013216A" w:rsidRPr="0013216A">
        <w:rPr>
          <w:rFonts w:ascii="AvantGarde Bk BT" w:hAnsi="AvantGarde Bk BT" w:cs="Arial"/>
          <w:i/>
          <w:sz w:val="22"/>
          <w:szCs w:val="22"/>
        </w:rPr>
        <w:t>políticas que a continuación se señalan:</w:t>
      </w:r>
    </w:p>
    <w:p w:rsidR="0013216A" w:rsidRDefault="0013216A" w:rsidP="0013216A">
      <w:pPr>
        <w:pStyle w:val="corte4fondo"/>
        <w:tabs>
          <w:tab w:val="left" w:pos="567"/>
        </w:tabs>
        <w:ind w:firstLine="0"/>
        <w:rPr>
          <w:rFonts w:ascii="AvantGarde Bk BT" w:hAnsi="AvantGarde Bk BT" w:cs="Arial"/>
          <w:i/>
          <w:sz w:val="22"/>
          <w:szCs w:val="22"/>
        </w:rPr>
      </w:pPr>
    </w:p>
    <w:p w:rsidR="0013216A" w:rsidRDefault="0013216A" w:rsidP="0013216A">
      <w:pPr>
        <w:pStyle w:val="corte4fondo"/>
        <w:tabs>
          <w:tab w:val="left" w:pos="567"/>
        </w:tabs>
        <w:ind w:firstLine="0"/>
        <w:rPr>
          <w:rFonts w:ascii="AvantGarde Bk BT" w:hAnsi="AvantGarde Bk BT" w:cs="Arial"/>
          <w:i/>
          <w:sz w:val="22"/>
          <w:szCs w:val="22"/>
        </w:rPr>
      </w:pPr>
      <w:r>
        <w:rPr>
          <w:rFonts w:ascii="AvantGarde Bk BT" w:hAnsi="AvantGarde Bk BT" w:cs="Arial"/>
          <w:i/>
          <w:sz w:val="22"/>
          <w:szCs w:val="22"/>
        </w:rPr>
        <w:t>[…]</w:t>
      </w:r>
    </w:p>
    <w:p w:rsidR="0013216A" w:rsidRDefault="0013216A" w:rsidP="0013216A">
      <w:pPr>
        <w:pStyle w:val="corte4fondo"/>
        <w:tabs>
          <w:tab w:val="left" w:pos="567"/>
        </w:tabs>
        <w:ind w:firstLine="0"/>
        <w:rPr>
          <w:rFonts w:ascii="AvantGarde Bk BT" w:hAnsi="AvantGarde Bk BT" w:cs="Arial"/>
          <w:i/>
          <w:sz w:val="22"/>
          <w:szCs w:val="22"/>
        </w:rPr>
      </w:pPr>
    </w:p>
    <w:p w:rsidR="0013216A" w:rsidRDefault="0013216A" w:rsidP="0013216A">
      <w:pPr>
        <w:pStyle w:val="corte4fondo"/>
        <w:tabs>
          <w:tab w:val="left" w:pos="567"/>
        </w:tabs>
        <w:ind w:firstLine="0"/>
        <w:rPr>
          <w:rFonts w:ascii="AvantGarde Bk BT" w:hAnsi="AvantGarde Bk BT" w:cs="Arial"/>
          <w:i/>
          <w:sz w:val="22"/>
          <w:szCs w:val="22"/>
        </w:rPr>
      </w:pPr>
      <w:r w:rsidRPr="0013216A">
        <w:rPr>
          <w:rFonts w:ascii="AvantGarde Bk BT" w:hAnsi="AvantGarde Bk BT" w:cs="Arial"/>
          <w:b/>
          <w:i/>
          <w:sz w:val="22"/>
          <w:szCs w:val="22"/>
        </w:rPr>
        <w:lastRenderedPageBreak/>
        <w:t>V.</w:t>
      </w:r>
      <w:r w:rsidRPr="0013216A">
        <w:rPr>
          <w:rFonts w:ascii="AvantGarde Bk BT" w:hAnsi="AvantGarde Bk BT" w:cs="Arial"/>
          <w:i/>
          <w:sz w:val="22"/>
          <w:szCs w:val="22"/>
        </w:rPr>
        <w:t xml:space="preserve"> </w:t>
      </w:r>
      <w:r w:rsidRPr="008F122A">
        <w:rPr>
          <w:rFonts w:ascii="AvantGarde Bk BT" w:hAnsi="AvantGarde Bk BT" w:cs="Arial"/>
          <w:i/>
          <w:sz w:val="22"/>
          <w:szCs w:val="22"/>
          <w:u w:val="single"/>
        </w:rPr>
        <w:t>Su estructura orgánica completa</w:t>
      </w:r>
      <w:r w:rsidRPr="0013216A">
        <w:rPr>
          <w:rFonts w:ascii="AvantGarde Bk BT" w:hAnsi="AvantGarde Bk BT" w:cs="Arial"/>
          <w:i/>
          <w:sz w:val="22"/>
          <w:szCs w:val="22"/>
        </w:rPr>
        <w:t>, en un formato que permita</w:t>
      </w:r>
      <w:r>
        <w:rPr>
          <w:rFonts w:ascii="AvantGarde Bk BT" w:hAnsi="AvantGarde Bk BT" w:cs="Arial"/>
          <w:i/>
          <w:sz w:val="22"/>
          <w:szCs w:val="22"/>
        </w:rPr>
        <w:t xml:space="preserve"> </w:t>
      </w:r>
      <w:r w:rsidRPr="0013216A">
        <w:rPr>
          <w:rFonts w:ascii="AvantGarde Bk BT" w:hAnsi="AvantGarde Bk BT" w:cs="Arial"/>
          <w:i/>
          <w:sz w:val="22"/>
          <w:szCs w:val="22"/>
        </w:rPr>
        <w:t>vincular cada parte de la estructura, las atribuciones y</w:t>
      </w:r>
      <w:r>
        <w:rPr>
          <w:rFonts w:ascii="AvantGarde Bk BT" w:hAnsi="AvantGarde Bk BT" w:cs="Arial"/>
          <w:i/>
          <w:sz w:val="22"/>
          <w:szCs w:val="22"/>
        </w:rPr>
        <w:t xml:space="preserve"> </w:t>
      </w:r>
      <w:r w:rsidRPr="0013216A">
        <w:rPr>
          <w:rFonts w:ascii="AvantGarde Bk BT" w:hAnsi="AvantGarde Bk BT" w:cs="Arial"/>
          <w:i/>
          <w:sz w:val="22"/>
          <w:szCs w:val="22"/>
        </w:rPr>
        <w:t>responsabilidades que le corresponden a cada servidor</w:t>
      </w:r>
      <w:r>
        <w:rPr>
          <w:rFonts w:ascii="AvantGarde Bk BT" w:hAnsi="AvantGarde Bk BT" w:cs="Arial"/>
          <w:i/>
          <w:sz w:val="22"/>
          <w:szCs w:val="22"/>
        </w:rPr>
        <w:t xml:space="preserve"> </w:t>
      </w:r>
      <w:r w:rsidRPr="0013216A">
        <w:rPr>
          <w:rFonts w:ascii="AvantGarde Bk BT" w:hAnsi="AvantGarde Bk BT" w:cs="Arial"/>
          <w:i/>
          <w:sz w:val="22"/>
          <w:szCs w:val="22"/>
        </w:rPr>
        <w:t>público, prestador de servicios profesionales o miembro de</w:t>
      </w:r>
      <w:r>
        <w:rPr>
          <w:rFonts w:ascii="AvantGarde Bk BT" w:hAnsi="AvantGarde Bk BT" w:cs="Arial"/>
          <w:i/>
          <w:sz w:val="22"/>
          <w:szCs w:val="22"/>
        </w:rPr>
        <w:t xml:space="preserve"> </w:t>
      </w:r>
      <w:r w:rsidRPr="0013216A">
        <w:rPr>
          <w:rFonts w:ascii="AvantGarde Bk BT" w:hAnsi="AvantGarde Bk BT" w:cs="Arial"/>
          <w:i/>
          <w:sz w:val="22"/>
          <w:szCs w:val="22"/>
        </w:rPr>
        <w:t>los sujetos obligados, de conformidad con las disposiciones</w:t>
      </w:r>
      <w:r>
        <w:rPr>
          <w:rFonts w:ascii="AvantGarde Bk BT" w:hAnsi="AvantGarde Bk BT" w:cs="Arial"/>
          <w:i/>
          <w:sz w:val="22"/>
          <w:szCs w:val="22"/>
        </w:rPr>
        <w:t xml:space="preserve"> </w:t>
      </w:r>
      <w:r w:rsidRPr="0013216A">
        <w:rPr>
          <w:rFonts w:ascii="AvantGarde Bk BT" w:hAnsi="AvantGarde Bk BT" w:cs="Arial"/>
          <w:i/>
          <w:sz w:val="22"/>
          <w:szCs w:val="22"/>
        </w:rPr>
        <w:t>aplicables;</w:t>
      </w:r>
    </w:p>
    <w:p w:rsidR="0013216A" w:rsidRDefault="0013216A" w:rsidP="0013216A">
      <w:pPr>
        <w:pStyle w:val="corte4fondo"/>
        <w:tabs>
          <w:tab w:val="left" w:pos="567"/>
        </w:tabs>
        <w:ind w:firstLine="0"/>
        <w:rPr>
          <w:rFonts w:ascii="AvantGarde Bk BT" w:hAnsi="AvantGarde Bk BT" w:cs="Arial"/>
          <w:i/>
          <w:sz w:val="22"/>
          <w:szCs w:val="22"/>
        </w:rPr>
      </w:pPr>
    </w:p>
    <w:p w:rsidR="0013216A" w:rsidRDefault="0013216A" w:rsidP="0013216A">
      <w:pPr>
        <w:pStyle w:val="corte4fondo"/>
        <w:tabs>
          <w:tab w:val="left" w:pos="567"/>
        </w:tabs>
        <w:ind w:firstLine="0"/>
        <w:rPr>
          <w:rFonts w:ascii="AvantGarde Bk BT" w:hAnsi="AvantGarde Bk BT" w:cs="Arial"/>
          <w:i/>
          <w:sz w:val="22"/>
          <w:szCs w:val="22"/>
        </w:rPr>
      </w:pPr>
      <w:r>
        <w:rPr>
          <w:rFonts w:ascii="AvantGarde Bk BT" w:hAnsi="AvantGarde Bk BT" w:cs="Arial"/>
          <w:i/>
          <w:sz w:val="22"/>
          <w:szCs w:val="22"/>
        </w:rPr>
        <w:t>[…]</w:t>
      </w:r>
    </w:p>
    <w:p w:rsidR="0013216A" w:rsidRDefault="0013216A" w:rsidP="0013216A">
      <w:pPr>
        <w:pStyle w:val="corte4fondo"/>
        <w:tabs>
          <w:tab w:val="left" w:pos="567"/>
        </w:tabs>
        <w:ind w:firstLine="0"/>
        <w:rPr>
          <w:rFonts w:ascii="AvantGarde Bk BT" w:hAnsi="AvantGarde Bk BT" w:cs="Arial"/>
          <w:i/>
          <w:sz w:val="22"/>
          <w:szCs w:val="22"/>
        </w:rPr>
      </w:pPr>
    </w:p>
    <w:p w:rsidR="0013216A" w:rsidRPr="0013216A" w:rsidRDefault="0013216A" w:rsidP="0013216A">
      <w:pPr>
        <w:pStyle w:val="corte4fondo"/>
        <w:tabs>
          <w:tab w:val="left" w:pos="567"/>
        </w:tabs>
        <w:ind w:firstLine="0"/>
        <w:rPr>
          <w:rFonts w:ascii="AvantGarde Bk BT" w:hAnsi="AvantGarde Bk BT" w:cs="Arial"/>
          <w:i/>
          <w:sz w:val="22"/>
          <w:szCs w:val="22"/>
        </w:rPr>
      </w:pPr>
      <w:r w:rsidRPr="0013216A">
        <w:rPr>
          <w:rFonts w:ascii="AvantGarde Bk BT" w:hAnsi="AvantGarde Bk BT" w:cs="Arial"/>
          <w:b/>
          <w:i/>
          <w:sz w:val="22"/>
          <w:szCs w:val="22"/>
        </w:rPr>
        <w:t>X.</w:t>
      </w:r>
      <w:r w:rsidRPr="0013216A">
        <w:rPr>
          <w:rFonts w:ascii="AvantGarde Bk BT" w:hAnsi="AvantGarde Bk BT" w:cs="Arial"/>
          <w:i/>
          <w:sz w:val="22"/>
          <w:szCs w:val="22"/>
        </w:rPr>
        <w:t xml:space="preserve"> </w:t>
      </w:r>
      <w:r w:rsidRPr="00EF4CD3">
        <w:rPr>
          <w:rFonts w:ascii="AvantGarde Bk BT" w:hAnsi="AvantGarde Bk BT" w:cs="Arial"/>
          <w:i/>
          <w:sz w:val="22"/>
          <w:szCs w:val="22"/>
          <w:u w:val="single"/>
        </w:rPr>
        <w:t>El directorio de todos los servidores públicos</w:t>
      </w:r>
      <w:r w:rsidRPr="0013216A">
        <w:rPr>
          <w:rFonts w:ascii="AvantGarde Bk BT" w:hAnsi="AvantGarde Bk BT" w:cs="Arial"/>
          <w:i/>
          <w:sz w:val="22"/>
          <w:szCs w:val="22"/>
        </w:rPr>
        <w:t>,</w:t>
      </w:r>
      <w:r>
        <w:rPr>
          <w:rFonts w:ascii="AvantGarde Bk BT" w:hAnsi="AvantGarde Bk BT" w:cs="Arial"/>
          <w:i/>
          <w:sz w:val="22"/>
          <w:szCs w:val="22"/>
        </w:rPr>
        <w:t xml:space="preserve"> </w:t>
      </w:r>
      <w:r w:rsidRPr="0013216A">
        <w:rPr>
          <w:rFonts w:ascii="AvantGarde Bk BT" w:hAnsi="AvantGarde Bk BT" w:cs="Arial"/>
          <w:i/>
          <w:sz w:val="22"/>
          <w:szCs w:val="22"/>
        </w:rPr>
        <w:t>independientemente de que brinden atención al público;</w:t>
      </w:r>
      <w:r>
        <w:rPr>
          <w:rFonts w:ascii="AvantGarde Bk BT" w:hAnsi="AvantGarde Bk BT" w:cs="Arial"/>
          <w:i/>
          <w:sz w:val="22"/>
          <w:szCs w:val="22"/>
        </w:rPr>
        <w:t xml:space="preserve"> </w:t>
      </w:r>
      <w:r w:rsidRPr="0013216A">
        <w:rPr>
          <w:rFonts w:ascii="AvantGarde Bk BT" w:hAnsi="AvantGarde Bk BT" w:cs="Arial"/>
          <w:i/>
          <w:sz w:val="22"/>
          <w:szCs w:val="22"/>
        </w:rPr>
        <w:t>manejen o apliquen recursos públicos; realicen actos de</w:t>
      </w:r>
      <w:r>
        <w:rPr>
          <w:rFonts w:ascii="AvantGarde Bk BT" w:hAnsi="AvantGarde Bk BT" w:cs="Arial"/>
          <w:i/>
          <w:sz w:val="22"/>
          <w:szCs w:val="22"/>
        </w:rPr>
        <w:t xml:space="preserve"> </w:t>
      </w:r>
      <w:r w:rsidRPr="0013216A">
        <w:rPr>
          <w:rFonts w:ascii="AvantGarde Bk BT" w:hAnsi="AvantGarde Bk BT" w:cs="Arial"/>
          <w:i/>
          <w:sz w:val="22"/>
          <w:szCs w:val="22"/>
        </w:rPr>
        <w:t>autoridad o presten servicios profesionales bajo el régimen</w:t>
      </w:r>
      <w:r>
        <w:rPr>
          <w:rFonts w:ascii="AvantGarde Bk BT" w:hAnsi="AvantGarde Bk BT" w:cs="Arial"/>
          <w:i/>
          <w:sz w:val="22"/>
          <w:szCs w:val="22"/>
        </w:rPr>
        <w:t xml:space="preserve"> </w:t>
      </w:r>
      <w:r w:rsidRPr="0013216A">
        <w:rPr>
          <w:rFonts w:ascii="AvantGarde Bk BT" w:hAnsi="AvantGarde Bk BT" w:cs="Arial"/>
          <w:i/>
          <w:sz w:val="22"/>
          <w:szCs w:val="22"/>
        </w:rPr>
        <w:t xml:space="preserve">de confianza u honorarios y personal de base. </w:t>
      </w:r>
      <w:r w:rsidRPr="00EF4CD3">
        <w:rPr>
          <w:rFonts w:ascii="AvantGarde Bk BT" w:hAnsi="AvantGarde Bk BT" w:cs="Arial"/>
          <w:i/>
          <w:sz w:val="22"/>
          <w:szCs w:val="22"/>
          <w:u w:val="single"/>
        </w:rPr>
        <w:t>El directorio deberá incluir</w:t>
      </w:r>
      <w:r w:rsidRPr="0013216A">
        <w:rPr>
          <w:rFonts w:ascii="AvantGarde Bk BT" w:hAnsi="AvantGarde Bk BT" w:cs="Arial"/>
          <w:i/>
          <w:sz w:val="22"/>
          <w:szCs w:val="22"/>
        </w:rPr>
        <w:t>, al menos el nombre, cargo o nombramiento</w:t>
      </w:r>
      <w:r>
        <w:rPr>
          <w:rFonts w:ascii="AvantGarde Bk BT" w:hAnsi="AvantGarde Bk BT" w:cs="Arial"/>
          <w:i/>
          <w:sz w:val="22"/>
          <w:szCs w:val="22"/>
        </w:rPr>
        <w:t xml:space="preserve"> </w:t>
      </w:r>
      <w:r w:rsidRPr="0013216A">
        <w:rPr>
          <w:rFonts w:ascii="AvantGarde Bk BT" w:hAnsi="AvantGarde Bk BT" w:cs="Arial"/>
          <w:i/>
          <w:sz w:val="22"/>
          <w:szCs w:val="22"/>
        </w:rPr>
        <w:t xml:space="preserve">asignado, </w:t>
      </w:r>
      <w:r w:rsidRPr="00EF4CD3">
        <w:rPr>
          <w:rFonts w:ascii="AvantGarde Bk BT" w:hAnsi="AvantGarde Bk BT" w:cs="Arial"/>
          <w:i/>
          <w:sz w:val="22"/>
          <w:szCs w:val="22"/>
          <w:u w:val="single"/>
        </w:rPr>
        <w:t>nivel del puesto en la estructura orgánica</w:t>
      </w:r>
      <w:r w:rsidRPr="0013216A">
        <w:rPr>
          <w:rFonts w:ascii="AvantGarde Bk BT" w:hAnsi="AvantGarde Bk BT" w:cs="Arial"/>
          <w:i/>
          <w:sz w:val="22"/>
          <w:szCs w:val="22"/>
        </w:rPr>
        <w:t>, fecha de</w:t>
      </w:r>
      <w:r>
        <w:rPr>
          <w:rFonts w:ascii="AvantGarde Bk BT" w:hAnsi="AvantGarde Bk BT" w:cs="Arial"/>
          <w:i/>
          <w:sz w:val="22"/>
          <w:szCs w:val="22"/>
        </w:rPr>
        <w:t xml:space="preserve"> </w:t>
      </w:r>
      <w:r w:rsidRPr="0013216A">
        <w:rPr>
          <w:rFonts w:ascii="AvantGarde Bk BT" w:hAnsi="AvantGarde Bk BT" w:cs="Arial"/>
          <w:i/>
          <w:sz w:val="22"/>
          <w:szCs w:val="22"/>
        </w:rPr>
        <w:t>alta en el cargo, número telefónico, domicilio para recibir</w:t>
      </w:r>
      <w:r>
        <w:rPr>
          <w:rFonts w:ascii="AvantGarde Bk BT" w:hAnsi="AvantGarde Bk BT" w:cs="Arial"/>
          <w:i/>
          <w:sz w:val="22"/>
          <w:szCs w:val="22"/>
        </w:rPr>
        <w:t xml:space="preserve"> </w:t>
      </w:r>
      <w:r w:rsidRPr="0013216A">
        <w:rPr>
          <w:rFonts w:ascii="AvantGarde Bk BT" w:hAnsi="AvantGarde Bk BT" w:cs="Arial"/>
          <w:i/>
          <w:sz w:val="22"/>
          <w:szCs w:val="22"/>
        </w:rPr>
        <w:t>correspondencia y dirección de correo electrónico oficiales, y</w:t>
      </w:r>
      <w:r>
        <w:rPr>
          <w:rFonts w:ascii="AvantGarde Bk BT" w:hAnsi="AvantGarde Bk BT" w:cs="Arial"/>
          <w:i/>
          <w:sz w:val="22"/>
          <w:szCs w:val="22"/>
        </w:rPr>
        <w:t xml:space="preserve"> </w:t>
      </w:r>
      <w:r w:rsidRPr="0013216A">
        <w:rPr>
          <w:rFonts w:ascii="AvantGarde Bk BT" w:hAnsi="AvantGarde Bk BT" w:cs="Arial"/>
          <w:i/>
          <w:sz w:val="22"/>
          <w:szCs w:val="22"/>
        </w:rPr>
        <w:t>versión pública de su currículum vitae que deberá contener, la</w:t>
      </w:r>
      <w:r>
        <w:rPr>
          <w:rFonts w:ascii="AvantGarde Bk BT" w:hAnsi="AvantGarde Bk BT" w:cs="Arial"/>
          <w:i/>
          <w:sz w:val="22"/>
          <w:szCs w:val="22"/>
        </w:rPr>
        <w:t xml:space="preserve"> </w:t>
      </w:r>
      <w:r w:rsidRPr="0013216A">
        <w:rPr>
          <w:rFonts w:ascii="AvantGarde Bk BT" w:hAnsi="AvantGarde Bk BT" w:cs="Arial"/>
          <w:i/>
          <w:sz w:val="22"/>
          <w:szCs w:val="22"/>
        </w:rPr>
        <w:t>copia correspondiente al título profesional y cédula que</w:t>
      </w:r>
      <w:r>
        <w:rPr>
          <w:rFonts w:ascii="AvantGarde Bk BT" w:hAnsi="AvantGarde Bk BT" w:cs="Arial"/>
          <w:i/>
          <w:sz w:val="22"/>
          <w:szCs w:val="22"/>
        </w:rPr>
        <w:t xml:space="preserve"> </w:t>
      </w:r>
      <w:r w:rsidRPr="0013216A">
        <w:rPr>
          <w:rFonts w:ascii="AvantGarde Bk BT" w:hAnsi="AvantGarde Bk BT" w:cs="Arial"/>
          <w:i/>
          <w:sz w:val="22"/>
          <w:szCs w:val="22"/>
        </w:rPr>
        <w:t>acredite su ultimo grado de estudios;</w:t>
      </w:r>
    </w:p>
    <w:p w:rsidR="0013216A" w:rsidRDefault="0013216A" w:rsidP="0013216A">
      <w:pPr>
        <w:pStyle w:val="corte4fondo"/>
        <w:tabs>
          <w:tab w:val="left" w:pos="567"/>
        </w:tabs>
        <w:ind w:firstLine="0"/>
        <w:rPr>
          <w:rFonts w:ascii="AvantGarde Bk BT" w:hAnsi="AvantGarde Bk BT" w:cs="Arial"/>
          <w:i/>
          <w:sz w:val="22"/>
          <w:szCs w:val="22"/>
        </w:rPr>
      </w:pPr>
    </w:p>
    <w:p w:rsidR="004B57EC" w:rsidRPr="0013216A" w:rsidRDefault="0013216A" w:rsidP="0013216A">
      <w:pPr>
        <w:pStyle w:val="corte4fondo"/>
        <w:tabs>
          <w:tab w:val="left" w:pos="567"/>
        </w:tabs>
        <w:ind w:firstLine="0"/>
        <w:rPr>
          <w:rFonts w:ascii="AvantGarde Bk BT" w:hAnsi="AvantGarde Bk BT" w:cs="Arial"/>
          <w:i/>
          <w:sz w:val="22"/>
          <w:szCs w:val="22"/>
        </w:rPr>
      </w:pPr>
      <w:r w:rsidRPr="0013216A">
        <w:rPr>
          <w:rFonts w:ascii="AvantGarde Bk BT" w:hAnsi="AvantGarde Bk BT" w:cs="Arial"/>
          <w:b/>
          <w:i/>
          <w:sz w:val="22"/>
          <w:szCs w:val="22"/>
        </w:rPr>
        <w:t xml:space="preserve">XI. </w:t>
      </w:r>
      <w:r w:rsidRPr="0013216A">
        <w:rPr>
          <w:rFonts w:ascii="AvantGarde Bk BT" w:hAnsi="AvantGarde Bk BT" w:cs="Arial"/>
          <w:i/>
          <w:sz w:val="22"/>
          <w:szCs w:val="22"/>
        </w:rPr>
        <w:t xml:space="preserve">La </w:t>
      </w:r>
      <w:r w:rsidRPr="00EF4CD3">
        <w:rPr>
          <w:rFonts w:ascii="AvantGarde Bk BT" w:hAnsi="AvantGarde Bk BT" w:cs="Arial"/>
          <w:i/>
          <w:sz w:val="22"/>
          <w:szCs w:val="22"/>
          <w:u w:val="single"/>
        </w:rPr>
        <w:t>remuneración bruta y neta</w:t>
      </w:r>
      <w:r w:rsidRPr="0013216A">
        <w:rPr>
          <w:rFonts w:ascii="AvantGarde Bk BT" w:hAnsi="AvantGarde Bk BT" w:cs="Arial"/>
          <w:i/>
          <w:sz w:val="22"/>
          <w:szCs w:val="22"/>
        </w:rPr>
        <w:t xml:space="preserve"> de todos los servidores</w:t>
      </w:r>
      <w:r>
        <w:rPr>
          <w:rFonts w:ascii="AvantGarde Bk BT" w:hAnsi="AvantGarde Bk BT" w:cs="Arial"/>
          <w:i/>
          <w:sz w:val="22"/>
          <w:szCs w:val="22"/>
        </w:rPr>
        <w:t xml:space="preserve"> </w:t>
      </w:r>
      <w:r w:rsidRPr="0013216A">
        <w:rPr>
          <w:rFonts w:ascii="AvantGarde Bk BT" w:hAnsi="AvantGarde Bk BT" w:cs="Arial"/>
          <w:i/>
          <w:sz w:val="22"/>
          <w:szCs w:val="22"/>
        </w:rPr>
        <w:t>públicos de base o de confianza, de todas las percepciones,</w:t>
      </w:r>
      <w:r>
        <w:rPr>
          <w:rFonts w:ascii="AvantGarde Bk BT" w:hAnsi="AvantGarde Bk BT" w:cs="Arial"/>
          <w:i/>
          <w:sz w:val="22"/>
          <w:szCs w:val="22"/>
        </w:rPr>
        <w:t xml:space="preserve"> </w:t>
      </w:r>
      <w:r w:rsidRPr="0013216A">
        <w:rPr>
          <w:rFonts w:ascii="AvantGarde Bk BT" w:hAnsi="AvantGarde Bk BT" w:cs="Arial"/>
          <w:i/>
          <w:sz w:val="22"/>
          <w:szCs w:val="22"/>
        </w:rPr>
        <w:t>incluyendo sueldos, prestaciones, gratificaciones, primas,</w:t>
      </w:r>
      <w:r>
        <w:rPr>
          <w:rFonts w:ascii="AvantGarde Bk BT" w:hAnsi="AvantGarde Bk BT" w:cs="Arial"/>
          <w:i/>
          <w:sz w:val="22"/>
          <w:szCs w:val="22"/>
        </w:rPr>
        <w:t xml:space="preserve"> </w:t>
      </w:r>
      <w:r w:rsidRPr="0013216A">
        <w:rPr>
          <w:rFonts w:ascii="AvantGarde Bk BT" w:hAnsi="AvantGarde Bk BT" w:cs="Arial"/>
          <w:i/>
          <w:sz w:val="22"/>
          <w:szCs w:val="22"/>
        </w:rPr>
        <w:t>comisiones, dietas, bonos, estímulos, ingresos y sistemas</w:t>
      </w:r>
      <w:r>
        <w:rPr>
          <w:rFonts w:ascii="AvantGarde Bk BT" w:hAnsi="AvantGarde Bk BT" w:cs="Arial"/>
          <w:i/>
          <w:sz w:val="22"/>
          <w:szCs w:val="22"/>
        </w:rPr>
        <w:t xml:space="preserve"> </w:t>
      </w:r>
      <w:r w:rsidRPr="0013216A">
        <w:rPr>
          <w:rFonts w:ascii="AvantGarde Bk BT" w:hAnsi="AvantGarde Bk BT" w:cs="Arial"/>
          <w:i/>
          <w:sz w:val="22"/>
          <w:szCs w:val="22"/>
        </w:rPr>
        <w:t>de compensación, se</w:t>
      </w:r>
      <w:r>
        <w:rPr>
          <w:rFonts w:ascii="AvantGarde Bk BT" w:hAnsi="AvantGarde Bk BT" w:cs="Arial"/>
          <w:i/>
          <w:sz w:val="22"/>
          <w:szCs w:val="22"/>
        </w:rPr>
        <w:t xml:space="preserve">ñalando la periodicidad de dicha </w:t>
      </w:r>
      <w:r w:rsidRPr="0013216A">
        <w:rPr>
          <w:rFonts w:ascii="AvantGarde Bk BT" w:hAnsi="AvantGarde Bk BT" w:cs="Arial"/>
          <w:i/>
          <w:sz w:val="22"/>
          <w:szCs w:val="22"/>
        </w:rPr>
        <w:t>remuneración;</w:t>
      </w:r>
      <w:r w:rsidR="004B57EC">
        <w:rPr>
          <w:rFonts w:ascii="AvantGarde Bk BT" w:hAnsi="AvantGarde Bk BT" w:cs="Arial"/>
          <w:i/>
          <w:sz w:val="22"/>
          <w:szCs w:val="22"/>
        </w:rPr>
        <w:t xml:space="preserve">”. </w:t>
      </w:r>
      <w:r w:rsidR="004B57EC" w:rsidRPr="00526FBC">
        <w:rPr>
          <w:rFonts w:ascii="AvantGarde Bk BT" w:hAnsi="AvantGarde Bk BT" w:cs="Arial"/>
          <w:i/>
          <w:sz w:val="22"/>
          <w:szCs w:val="22"/>
        </w:rPr>
        <w:t>(Énfasis añadido de manera intencional).</w:t>
      </w:r>
    </w:p>
    <w:p w:rsidR="004B57EC" w:rsidRPr="00526FBC" w:rsidRDefault="004B57EC" w:rsidP="004B57EC">
      <w:pPr>
        <w:pStyle w:val="corte4fondo"/>
        <w:tabs>
          <w:tab w:val="left" w:pos="567"/>
        </w:tabs>
        <w:ind w:left="680"/>
        <w:rPr>
          <w:rFonts w:ascii="AvantGarde Bk BT" w:hAnsi="AvantGarde Bk BT" w:cs="Arial"/>
          <w:i/>
          <w:sz w:val="22"/>
          <w:szCs w:val="22"/>
        </w:rPr>
      </w:pPr>
    </w:p>
    <w:p w:rsidR="00B44398" w:rsidRDefault="004B57EC" w:rsidP="00B44398">
      <w:pPr>
        <w:pStyle w:val="corte4fondo"/>
        <w:tabs>
          <w:tab w:val="left" w:pos="567"/>
        </w:tabs>
        <w:rPr>
          <w:rFonts w:ascii="AvantGarde Bk BT" w:hAnsi="AvantGarde Bk BT" w:cs="Arial"/>
          <w:sz w:val="24"/>
          <w:szCs w:val="24"/>
        </w:rPr>
      </w:pPr>
      <w:r w:rsidRPr="00AA6FAD">
        <w:rPr>
          <w:rFonts w:ascii="AvantGarde Bk BT" w:hAnsi="AvantGarde Bk BT" w:cs="Arial"/>
          <w:sz w:val="24"/>
          <w:szCs w:val="24"/>
        </w:rPr>
        <w:t>De lo anterior, se tiene que el ente obligado está constreñido por Ley no sólo a contar con la información peticionada, sino también a difundirla a través de su portal de internet.</w:t>
      </w:r>
    </w:p>
    <w:p w:rsidR="004B57EC"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Por lo tanto, en el caso que nos ocupa el ente obligado deberá entregar la información peticionada actualizada a la fecha de la presentación de la solicitud, de conformidad con lo dispuesto en el primer párrafo del artículo 76 de la Ley de la materia, que establece que la información correspondiente a las obligaciones de transparencia deberá actualizarse por lo menos cada mes:</w:t>
      </w:r>
    </w:p>
    <w:p w:rsidR="004B57EC" w:rsidRDefault="004B57EC" w:rsidP="004B57EC">
      <w:pPr>
        <w:pStyle w:val="corte4fondo"/>
        <w:tabs>
          <w:tab w:val="left" w:pos="567"/>
        </w:tabs>
        <w:rPr>
          <w:rFonts w:ascii="AvantGarde Bk BT" w:hAnsi="AvantGarde Bk BT" w:cs="Arial"/>
          <w:sz w:val="24"/>
          <w:szCs w:val="24"/>
        </w:rPr>
      </w:pPr>
    </w:p>
    <w:p w:rsidR="004B57EC" w:rsidRPr="004746F6" w:rsidRDefault="004B57EC" w:rsidP="004B57EC">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4746F6">
        <w:rPr>
          <w:rFonts w:ascii="AvantGarde Bk BT" w:hAnsi="AvantGarde Bk BT" w:cs="Arial"/>
          <w:b/>
          <w:i/>
          <w:sz w:val="22"/>
          <w:szCs w:val="22"/>
        </w:rPr>
        <w:t>ARTÍCULO 76.</w:t>
      </w:r>
      <w:r w:rsidRPr="004746F6">
        <w:rPr>
          <w:rFonts w:ascii="AvantGarde Bk BT" w:hAnsi="AvantGarde Bk BT" w:cs="Arial"/>
          <w:i/>
          <w:sz w:val="22"/>
          <w:szCs w:val="22"/>
        </w:rPr>
        <w:t xml:space="preserve"> </w:t>
      </w:r>
      <w:r w:rsidRPr="004746F6">
        <w:rPr>
          <w:rFonts w:ascii="AvantGarde Bk BT" w:hAnsi="AvantGarde Bk BT" w:cs="Arial"/>
          <w:i/>
          <w:sz w:val="22"/>
          <w:szCs w:val="22"/>
          <w:u w:val="single"/>
        </w:rPr>
        <w:t>La información correspondiente a las obligaciones de transparencia deberá actualizarse por lo menos cada mes.</w:t>
      </w:r>
      <w:r w:rsidRPr="004746F6">
        <w:rPr>
          <w:rFonts w:ascii="AvantGarde Bk BT" w:hAnsi="AvantGarde Bk BT" w:cs="Arial"/>
          <w:i/>
          <w:sz w:val="22"/>
          <w:szCs w:val="22"/>
        </w:rPr>
        <w:t xml:space="preserve"> El Sistema Nacional emitirá los criterios</w:t>
      </w:r>
    </w:p>
    <w:p w:rsidR="004B57EC" w:rsidRPr="004746F6" w:rsidRDefault="004B57EC" w:rsidP="004B57EC">
      <w:pPr>
        <w:pStyle w:val="corte4fondo"/>
        <w:tabs>
          <w:tab w:val="left" w:pos="567"/>
        </w:tabs>
        <w:ind w:left="680" w:firstLine="0"/>
        <w:rPr>
          <w:rFonts w:ascii="AvantGarde Bk BT" w:hAnsi="AvantGarde Bk BT" w:cs="Arial"/>
          <w:i/>
          <w:sz w:val="22"/>
          <w:szCs w:val="22"/>
        </w:rPr>
      </w:pPr>
      <w:r w:rsidRPr="004746F6">
        <w:rPr>
          <w:rFonts w:ascii="AvantGarde Bk BT" w:hAnsi="AvantGarde Bk BT" w:cs="Arial"/>
          <w:i/>
          <w:sz w:val="22"/>
          <w:szCs w:val="22"/>
        </w:rPr>
        <w:lastRenderedPageBreak/>
        <w:t>para determinar el plazo mínimo que deberá permanecer disponible y accesible la información, atendiendo a las cualidades de la misma.</w:t>
      </w:r>
    </w:p>
    <w:p w:rsidR="004B57EC" w:rsidRPr="004746F6" w:rsidRDefault="004B57EC" w:rsidP="004B57EC">
      <w:pPr>
        <w:pStyle w:val="corte4fondo"/>
        <w:tabs>
          <w:tab w:val="left" w:pos="567"/>
        </w:tabs>
        <w:ind w:left="680" w:firstLine="0"/>
        <w:rPr>
          <w:rFonts w:ascii="AvantGarde Bk BT" w:hAnsi="AvantGarde Bk BT" w:cs="Arial"/>
          <w:i/>
          <w:sz w:val="22"/>
          <w:szCs w:val="22"/>
        </w:rPr>
      </w:pPr>
    </w:p>
    <w:p w:rsidR="004B57EC" w:rsidRDefault="004B57EC" w:rsidP="004B57EC">
      <w:pPr>
        <w:pStyle w:val="corte4fondo"/>
        <w:tabs>
          <w:tab w:val="left" w:pos="567"/>
        </w:tabs>
        <w:ind w:left="680" w:firstLine="0"/>
        <w:rPr>
          <w:rFonts w:ascii="AvantGarde Bk BT" w:hAnsi="AvantGarde Bk BT" w:cs="Arial"/>
          <w:sz w:val="24"/>
          <w:szCs w:val="24"/>
        </w:rPr>
      </w:pPr>
      <w:r w:rsidRPr="004746F6">
        <w:rPr>
          <w:rFonts w:ascii="AvantGarde Bk BT" w:hAnsi="AvantGarde Bk BT" w:cs="Arial"/>
          <w:i/>
          <w:sz w:val="22"/>
          <w:szCs w:val="22"/>
        </w:rPr>
        <w:t>La publicación de la información deberá indicar el sujeto obligado encargado de generarla, así como la fecha de su última actualización.</w:t>
      </w:r>
      <w:r>
        <w:rPr>
          <w:rFonts w:ascii="AvantGarde Bk BT" w:hAnsi="AvantGarde Bk BT" w:cs="Arial"/>
          <w:sz w:val="24"/>
          <w:szCs w:val="24"/>
        </w:rPr>
        <w:t>” (Énfasis añadido de manera intencional).</w:t>
      </w:r>
    </w:p>
    <w:p w:rsidR="004B57EC" w:rsidRDefault="004B57EC" w:rsidP="004B57EC">
      <w:pPr>
        <w:pStyle w:val="corte4fondo"/>
        <w:tabs>
          <w:tab w:val="left" w:pos="567"/>
        </w:tabs>
        <w:ind w:firstLine="0"/>
        <w:rPr>
          <w:rFonts w:ascii="AvantGarde Bk BT" w:hAnsi="AvantGarde Bk BT" w:cs="Arial"/>
          <w:sz w:val="24"/>
          <w:szCs w:val="24"/>
        </w:rPr>
      </w:pPr>
    </w:p>
    <w:p w:rsidR="004B57EC" w:rsidRPr="00C51BE2" w:rsidRDefault="004B57EC" w:rsidP="004B57EC">
      <w:pPr>
        <w:pStyle w:val="corte4fondo"/>
        <w:tabs>
          <w:tab w:val="left" w:pos="567"/>
        </w:tabs>
        <w:ind w:firstLine="680"/>
        <w:rPr>
          <w:rFonts w:ascii="AvantGarde Bk BT" w:hAnsi="AvantGarde Bk BT" w:cs="Arial"/>
          <w:b/>
          <w:sz w:val="24"/>
          <w:szCs w:val="24"/>
        </w:rPr>
      </w:pPr>
      <w:r w:rsidRPr="00C51BE2">
        <w:rPr>
          <w:rFonts w:ascii="AvantGarde Bk BT" w:hAnsi="AvantGarde Bk BT" w:cs="Arial"/>
          <w:b/>
          <w:sz w:val="24"/>
          <w:szCs w:val="24"/>
        </w:rPr>
        <w:t>6.</w:t>
      </w:r>
      <w:r>
        <w:rPr>
          <w:rFonts w:ascii="AvantGarde Bk BT" w:hAnsi="AvantGarde Bk BT" w:cs="Arial"/>
          <w:b/>
          <w:sz w:val="24"/>
          <w:szCs w:val="24"/>
        </w:rPr>
        <w:t>2</w:t>
      </w:r>
      <w:r w:rsidRPr="00C51BE2">
        <w:rPr>
          <w:rFonts w:ascii="AvantGarde Bk BT" w:hAnsi="AvantGarde Bk BT" w:cs="Arial"/>
          <w:b/>
          <w:sz w:val="24"/>
          <w:szCs w:val="24"/>
        </w:rPr>
        <w:t>.</w:t>
      </w:r>
      <w:r>
        <w:rPr>
          <w:rFonts w:ascii="AvantGarde Bk BT" w:hAnsi="AvantGarde Bk BT" w:cs="Arial"/>
          <w:b/>
          <w:sz w:val="24"/>
          <w:szCs w:val="24"/>
        </w:rPr>
        <w:t>2.</w:t>
      </w:r>
      <w:r w:rsidRPr="00C51BE2">
        <w:rPr>
          <w:rFonts w:ascii="AvantGarde Bk BT" w:hAnsi="AvantGarde Bk BT" w:cs="Arial"/>
          <w:b/>
          <w:sz w:val="24"/>
          <w:szCs w:val="24"/>
        </w:rPr>
        <w:t xml:space="preserve"> Aplicación del principio de afirmativa ficta.</w:t>
      </w:r>
    </w:p>
    <w:p w:rsidR="004B57EC" w:rsidRPr="00BE7EF5" w:rsidRDefault="004B57EC" w:rsidP="004B57EC">
      <w:pPr>
        <w:pStyle w:val="NormalWeb"/>
        <w:spacing w:line="360" w:lineRule="auto"/>
        <w:ind w:firstLine="709"/>
        <w:jc w:val="both"/>
        <w:rPr>
          <w:rFonts w:ascii="AvantGarde Bk BT" w:hAnsi="AvantGarde Bk BT" w:cs="Arial"/>
        </w:rPr>
      </w:pPr>
      <w:r w:rsidRPr="00BE7EF5">
        <w:rPr>
          <w:rFonts w:ascii="AvantGarde Bk BT" w:hAnsi="AvantGarde Bk BT" w:cs="Arial"/>
        </w:rPr>
        <w:t>En este sentido, atendiendo a que el principal objetivo que regula la Ley de Transparencia y Acceso a la Información Pública del Estado, es la garantía de a</w:t>
      </w:r>
      <w:r>
        <w:rPr>
          <w:rFonts w:ascii="AvantGarde Bk BT" w:hAnsi="AvantGarde Bk BT" w:cs="Arial"/>
        </w:rPr>
        <w:t xml:space="preserve">cceso a la información pública, </w:t>
      </w:r>
      <w:r w:rsidRPr="00BE7EF5">
        <w:rPr>
          <w:rFonts w:ascii="AvantGarde Bk BT" w:hAnsi="AvantGarde Bk BT" w:cs="Arial"/>
        </w:rPr>
        <w:t xml:space="preserve">en el caso que nos ocupa dicha garantía fue violada al comprobarse que el sujeto obligado fue omiso en otorgar contestación a la solicitud de información presentada por el hoy recurrente mediante la Plataforma Nacional de Transparencia en el </w:t>
      </w:r>
      <w:r>
        <w:rPr>
          <w:rFonts w:ascii="AvantGarde Bk BT" w:hAnsi="AvantGarde Bk BT" w:cs="Arial"/>
        </w:rPr>
        <w:t>plazo</w:t>
      </w:r>
      <w:r w:rsidRPr="00BE7EF5">
        <w:rPr>
          <w:rFonts w:ascii="AvantGarde Bk BT" w:hAnsi="AvantGarde Bk BT" w:cs="Arial"/>
        </w:rPr>
        <w:t xml:space="preserve"> de 10 diez días previsto en el artículo 154</w:t>
      </w:r>
      <w:r>
        <w:rPr>
          <w:rFonts w:ascii="AvantGarde Bk BT" w:hAnsi="AvantGarde Bk BT" w:cs="Arial"/>
        </w:rPr>
        <w:t xml:space="preserve"> para tal efecto.</w:t>
      </w: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En consecuencia</w:t>
      </w:r>
      <w:r w:rsidRPr="00BE7EF5">
        <w:rPr>
          <w:rFonts w:ascii="AvantGarde Bk BT" w:hAnsi="AvantGarde Bk BT" w:cs="Arial"/>
          <w:sz w:val="24"/>
          <w:szCs w:val="24"/>
        </w:rPr>
        <w:t xml:space="preserve">, lo procedente es que este órgano colegiado </w:t>
      </w:r>
      <w:r w:rsidRPr="00BE7EF5">
        <w:rPr>
          <w:rFonts w:ascii="AvantGarde Bk BT" w:hAnsi="AvantGarde Bk BT" w:cs="Arial"/>
          <w:b/>
          <w:sz w:val="24"/>
          <w:szCs w:val="24"/>
        </w:rPr>
        <w:t>aplique el principio de afirmativa ficta</w:t>
      </w:r>
      <w:r w:rsidRPr="00BE7EF5">
        <w:rPr>
          <w:rFonts w:ascii="AvantGarde Bk BT" w:hAnsi="AvantGarde Bk BT" w:cs="Arial"/>
          <w:sz w:val="24"/>
          <w:szCs w:val="24"/>
        </w:rPr>
        <w:t xml:space="preserve"> y conmine al ente obligado para que en un plazo que no deberá exceder de </w:t>
      </w:r>
      <w:r>
        <w:rPr>
          <w:rFonts w:ascii="AvantGarde Bk BT" w:hAnsi="AvantGarde Bk BT" w:cs="Arial"/>
          <w:sz w:val="24"/>
          <w:szCs w:val="24"/>
        </w:rPr>
        <w:t>05 cinco días</w:t>
      </w:r>
      <w:r w:rsidRPr="00BE7EF5">
        <w:rPr>
          <w:rFonts w:ascii="AvantGarde Bk BT" w:hAnsi="AvantGarde Bk BT" w:cs="Arial"/>
          <w:sz w:val="24"/>
          <w:szCs w:val="24"/>
        </w:rPr>
        <w:t xml:space="preserve"> entregue al particular</w:t>
      </w:r>
      <w:r>
        <w:rPr>
          <w:rFonts w:ascii="AvantGarde Bk BT" w:hAnsi="AvantGarde Bk BT" w:cs="Arial"/>
          <w:sz w:val="24"/>
          <w:szCs w:val="24"/>
        </w:rPr>
        <w:t>, de forma gratuita la información requerida en su solicitud de información.</w:t>
      </w:r>
    </w:p>
    <w:p w:rsidR="00B44398" w:rsidRDefault="00B44398"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Finalmente, es importante hacer del conocimiento del hoy recurrente que la respuesta que recaiga a su solicitud de información derivada de la resolución del presente recurso, podrá ser impugnada de nueva cuenta ante esta Comisión mediante la interposición de recurso de revisión, de conformidad con lo dispuesto en el último párrafo del artículo 167 de la Ley de Transparencia y Acceso a la Información Pública del Estado:</w:t>
      </w:r>
    </w:p>
    <w:p w:rsidR="004B57EC" w:rsidRDefault="004B57EC" w:rsidP="004B57EC">
      <w:pPr>
        <w:pStyle w:val="corte4fondo"/>
        <w:tabs>
          <w:tab w:val="left" w:pos="567"/>
        </w:tabs>
        <w:rPr>
          <w:rFonts w:ascii="AvantGarde Bk BT" w:hAnsi="AvantGarde Bk BT" w:cs="Arial"/>
          <w:sz w:val="24"/>
          <w:szCs w:val="24"/>
        </w:rPr>
      </w:pPr>
    </w:p>
    <w:p w:rsidR="004B57EC" w:rsidRPr="00C2680A" w:rsidRDefault="004B57EC" w:rsidP="004B57EC">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C2680A">
        <w:rPr>
          <w:rFonts w:ascii="AvantGarde Bk BT" w:hAnsi="AvantGarde Bk BT" w:cs="Arial"/>
          <w:b/>
          <w:i/>
          <w:sz w:val="22"/>
          <w:szCs w:val="22"/>
        </w:rPr>
        <w:t>ARTÍCULO 167.</w:t>
      </w:r>
      <w:r w:rsidRPr="00C2680A">
        <w:rPr>
          <w:rFonts w:ascii="AvantGarde Bk BT" w:hAnsi="AvantGarde Bk BT" w:cs="Arial"/>
          <w:i/>
          <w:sz w:val="22"/>
          <w:szCs w:val="22"/>
        </w:rPr>
        <w:t xml:space="preserve"> El recurso de revisión procederá en contra de:</w:t>
      </w:r>
    </w:p>
    <w:p w:rsidR="004B57EC" w:rsidRPr="00C2680A" w:rsidRDefault="004B57EC" w:rsidP="004B57EC">
      <w:pPr>
        <w:pStyle w:val="corte4fondo"/>
        <w:tabs>
          <w:tab w:val="left" w:pos="567"/>
        </w:tabs>
        <w:ind w:left="680" w:firstLine="0"/>
        <w:rPr>
          <w:rFonts w:ascii="AvantGarde Bk BT" w:hAnsi="AvantGarde Bk BT" w:cs="Arial"/>
          <w:i/>
          <w:sz w:val="22"/>
          <w:szCs w:val="22"/>
        </w:rPr>
      </w:pPr>
      <w:r w:rsidRPr="00C2680A">
        <w:rPr>
          <w:rFonts w:ascii="AvantGarde Bk BT" w:hAnsi="AvantGarde Bk BT" w:cs="Arial"/>
          <w:i/>
          <w:sz w:val="22"/>
          <w:szCs w:val="22"/>
        </w:rPr>
        <w:t>[…]</w:t>
      </w:r>
    </w:p>
    <w:p w:rsidR="004B57EC" w:rsidRDefault="004B57EC" w:rsidP="004B57EC">
      <w:pPr>
        <w:pStyle w:val="corte4fondo"/>
        <w:tabs>
          <w:tab w:val="left" w:pos="567"/>
        </w:tabs>
        <w:ind w:left="680" w:firstLine="0"/>
        <w:rPr>
          <w:rFonts w:ascii="AvantGarde Bk BT" w:hAnsi="AvantGarde Bk BT" w:cs="Arial"/>
          <w:sz w:val="24"/>
          <w:szCs w:val="24"/>
        </w:rPr>
      </w:pPr>
      <w:r w:rsidRPr="00C2680A">
        <w:rPr>
          <w:rFonts w:ascii="AvantGarde Bk BT" w:hAnsi="AvantGarde Bk BT" w:cs="Arial"/>
          <w:i/>
          <w:sz w:val="22"/>
          <w:szCs w:val="22"/>
        </w:rPr>
        <w:t xml:space="preserve">La respuesta que den los sujetos obligados derivada de la resolución a un recurso de revisión que proceda por las causales señaladas en las fracciones III, VI, VIII, IX, X y XI es </w:t>
      </w:r>
      <w:r w:rsidRPr="00C2680A">
        <w:rPr>
          <w:rFonts w:ascii="AvantGarde Bk BT" w:hAnsi="AvantGarde Bk BT" w:cs="Arial"/>
          <w:i/>
          <w:sz w:val="22"/>
          <w:szCs w:val="22"/>
        </w:rPr>
        <w:lastRenderedPageBreak/>
        <w:t>susceptible de ser impugnada de nueva cuenta, mediante recurso de revisión, ante la CEGAIP.</w:t>
      </w:r>
      <w:r>
        <w:rPr>
          <w:rFonts w:ascii="AvantGarde Bk BT" w:hAnsi="AvantGarde Bk BT" w:cs="Arial"/>
          <w:sz w:val="24"/>
          <w:szCs w:val="24"/>
        </w:rPr>
        <w:t>”</w:t>
      </w:r>
    </w:p>
    <w:p w:rsidR="004B57EC" w:rsidRDefault="004B57EC" w:rsidP="004B57EC">
      <w:pPr>
        <w:pStyle w:val="corte4fondo"/>
        <w:tabs>
          <w:tab w:val="left" w:pos="567"/>
        </w:tabs>
        <w:ind w:firstLine="0"/>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6.2.3</w:t>
      </w:r>
      <w:r w:rsidRPr="007C5605">
        <w:rPr>
          <w:rFonts w:ascii="AvantGarde Bk BT" w:hAnsi="AvantGarde Bk BT" w:cs="Arial"/>
          <w:b/>
          <w:color w:val="000000" w:themeColor="text1"/>
          <w:sz w:val="24"/>
          <w:szCs w:val="24"/>
        </w:rPr>
        <w:t>. Modalidad de la información.</w:t>
      </w:r>
    </w:p>
    <w:p w:rsidR="004B57EC" w:rsidRDefault="004B57EC" w:rsidP="004B57EC">
      <w:pPr>
        <w:pStyle w:val="corte4fondo"/>
        <w:tabs>
          <w:tab w:val="left" w:pos="567"/>
        </w:tabs>
        <w:rPr>
          <w:rFonts w:ascii="AvantGarde Bk BT" w:hAnsi="AvantGarde Bk BT" w:cs="Arial"/>
          <w:color w:val="000000" w:themeColor="text1"/>
          <w:sz w:val="24"/>
          <w:szCs w:val="24"/>
        </w:rPr>
      </w:pPr>
    </w:p>
    <w:p w:rsidR="004B57EC" w:rsidRPr="00FA35AD" w:rsidRDefault="004B57EC" w:rsidP="004B57E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 acuerdo con</w:t>
      </w:r>
      <w:r w:rsidRPr="00FA35A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 artículo</w:t>
      </w:r>
      <w:r w:rsidRPr="00FA35AD">
        <w:rPr>
          <w:rFonts w:ascii="AvantGarde Bk BT" w:hAnsi="AvantGarde Bk BT" w:cs="Arial"/>
          <w:color w:val="000000" w:themeColor="text1"/>
          <w:sz w:val="24"/>
          <w:szCs w:val="24"/>
        </w:rPr>
        <w:t xml:space="preserve"> 146, fracción V, primer párrafo y 155 de la Ley de Transparencia </w:t>
      </w:r>
      <w:r>
        <w:rPr>
          <w:rFonts w:ascii="AvantGarde Bk BT" w:hAnsi="AvantGarde Bk BT" w:cs="Arial"/>
          <w:color w:val="000000" w:themeColor="text1"/>
          <w:sz w:val="24"/>
          <w:szCs w:val="24"/>
        </w:rPr>
        <w:t>y Acceso a la Información Pública del Estado, el acceso a la información se dará en la modalidad de entrega elegida por el solicitante</w:t>
      </w:r>
      <w:r w:rsidRPr="00FA35AD">
        <w:rPr>
          <w:rFonts w:ascii="AvantGarde Bk BT" w:hAnsi="AvantGarde Bk BT" w:cs="Arial"/>
          <w:color w:val="000000" w:themeColor="text1"/>
          <w:sz w:val="24"/>
          <w:szCs w:val="24"/>
        </w:rPr>
        <w:t>:</w:t>
      </w:r>
    </w:p>
    <w:p w:rsidR="004B57EC" w:rsidRPr="00FA35AD" w:rsidRDefault="004B57EC" w:rsidP="004B57EC">
      <w:pPr>
        <w:pStyle w:val="corte4fondo"/>
        <w:tabs>
          <w:tab w:val="left" w:pos="567"/>
        </w:tabs>
        <w:ind w:firstLine="0"/>
        <w:rPr>
          <w:rFonts w:ascii="AvantGarde Bk BT" w:hAnsi="AvantGarde Bk BT" w:cs="Arial"/>
          <w:color w:val="000000" w:themeColor="text1"/>
          <w:sz w:val="24"/>
          <w:szCs w:val="24"/>
        </w:rPr>
      </w:pPr>
    </w:p>
    <w:p w:rsidR="004B57EC" w:rsidRPr="00FA35AD" w:rsidRDefault="004B57EC" w:rsidP="004B57EC">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35AD">
        <w:rPr>
          <w:rFonts w:ascii="AvantGarde Bk BT" w:hAnsi="AvantGarde Bk BT" w:cs="Arial"/>
          <w:b/>
          <w:i/>
          <w:color w:val="000000" w:themeColor="text1"/>
          <w:sz w:val="22"/>
          <w:szCs w:val="22"/>
        </w:rPr>
        <w:t>ARTÍCULO 146.</w:t>
      </w:r>
      <w:r w:rsidRPr="00FA35AD">
        <w:rPr>
          <w:rFonts w:ascii="AvantGarde Bk BT" w:hAnsi="AvantGarde Bk BT" w:cs="Arial"/>
          <w:i/>
          <w:color w:val="000000" w:themeColor="text1"/>
          <w:sz w:val="22"/>
          <w:szCs w:val="22"/>
        </w:rPr>
        <w:t xml:space="preserve"> Para presentar una solicitud no se podrán exigir mayores requisitos que los siguientes:</w:t>
      </w:r>
    </w:p>
    <w:p w:rsidR="004B57EC" w:rsidRPr="00FA35AD" w:rsidRDefault="004B57EC" w:rsidP="004B57EC">
      <w:pPr>
        <w:pStyle w:val="corte4fondo"/>
        <w:tabs>
          <w:tab w:val="left" w:pos="567"/>
        </w:tabs>
        <w:ind w:left="680"/>
        <w:rPr>
          <w:rFonts w:ascii="AvantGarde Bk BT" w:hAnsi="AvantGarde Bk BT" w:cs="Arial"/>
          <w:i/>
          <w:color w:val="000000" w:themeColor="text1"/>
          <w:sz w:val="22"/>
          <w:szCs w:val="22"/>
        </w:rPr>
      </w:pPr>
    </w:p>
    <w:p w:rsidR="004B57EC" w:rsidRPr="00FA35AD" w:rsidRDefault="004B57EC" w:rsidP="004B57EC">
      <w:pPr>
        <w:pStyle w:val="corte4fondo"/>
        <w:tabs>
          <w:tab w:val="left" w:pos="567"/>
        </w:tabs>
        <w:ind w:left="680" w:firstLine="0"/>
        <w:rPr>
          <w:rFonts w:ascii="AvantGarde Bk BT" w:hAnsi="AvantGarde Bk BT" w:cs="Arial"/>
          <w:i/>
          <w:color w:val="000000" w:themeColor="text1"/>
          <w:sz w:val="22"/>
          <w:szCs w:val="22"/>
        </w:rPr>
      </w:pPr>
      <w:r w:rsidRPr="00FA35AD">
        <w:rPr>
          <w:rFonts w:ascii="AvantGarde Bk BT" w:hAnsi="AvantGarde Bk BT" w:cs="Arial"/>
          <w:i/>
          <w:color w:val="000000" w:themeColor="text1"/>
          <w:sz w:val="22"/>
          <w:szCs w:val="22"/>
        </w:rPr>
        <w:t>[…]</w:t>
      </w:r>
    </w:p>
    <w:p w:rsidR="004B57EC" w:rsidRPr="00FA35AD" w:rsidRDefault="004B57EC" w:rsidP="004B57EC">
      <w:pPr>
        <w:pStyle w:val="corte4fondo"/>
        <w:tabs>
          <w:tab w:val="left" w:pos="567"/>
        </w:tabs>
        <w:ind w:left="680"/>
        <w:rPr>
          <w:rFonts w:ascii="AvantGarde Bk BT" w:hAnsi="AvantGarde Bk BT" w:cs="Arial"/>
          <w:i/>
          <w:color w:val="000000" w:themeColor="text1"/>
          <w:sz w:val="22"/>
          <w:szCs w:val="22"/>
        </w:rPr>
      </w:pPr>
    </w:p>
    <w:p w:rsidR="004B57EC" w:rsidRDefault="004B57EC" w:rsidP="004B57EC">
      <w:pPr>
        <w:pStyle w:val="corte4fondo"/>
        <w:tabs>
          <w:tab w:val="left" w:pos="567"/>
        </w:tabs>
        <w:ind w:left="680" w:firstLine="0"/>
        <w:rPr>
          <w:rFonts w:ascii="AvantGarde Bk BT" w:hAnsi="AvantGarde Bk BT" w:cs="Arial"/>
          <w:color w:val="000000" w:themeColor="text1"/>
          <w:sz w:val="24"/>
          <w:szCs w:val="24"/>
        </w:rPr>
      </w:pPr>
      <w:r w:rsidRPr="00FA35AD">
        <w:rPr>
          <w:rFonts w:ascii="AvantGarde Bk BT" w:hAnsi="AvantGarde Bk BT" w:cs="Arial"/>
          <w:b/>
          <w:i/>
          <w:color w:val="000000" w:themeColor="text1"/>
          <w:sz w:val="22"/>
          <w:szCs w:val="22"/>
        </w:rPr>
        <w:t>V.</w:t>
      </w:r>
      <w:r w:rsidRPr="00FA35AD">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4B57EC" w:rsidRDefault="004B57EC" w:rsidP="004B57EC">
      <w:pPr>
        <w:pStyle w:val="corte4fondo"/>
        <w:tabs>
          <w:tab w:val="left" w:pos="567"/>
        </w:tabs>
        <w:ind w:firstLine="0"/>
        <w:rPr>
          <w:rFonts w:ascii="AvantGarde Bk BT" w:hAnsi="AvantGarde Bk BT" w:cs="Arial"/>
          <w:color w:val="000000" w:themeColor="text1"/>
          <w:sz w:val="24"/>
          <w:szCs w:val="24"/>
        </w:rPr>
      </w:pPr>
    </w:p>
    <w:p w:rsidR="004B57EC" w:rsidRPr="00FA35AD" w:rsidRDefault="004B57EC" w:rsidP="004B57EC">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35AD">
        <w:rPr>
          <w:rFonts w:ascii="AvantGarde Bk BT" w:hAnsi="AvantGarde Bk BT" w:cs="Arial"/>
          <w:b/>
          <w:i/>
          <w:color w:val="000000" w:themeColor="text1"/>
          <w:sz w:val="22"/>
          <w:szCs w:val="22"/>
        </w:rPr>
        <w:t>ARTÍCULO 155.</w:t>
      </w:r>
      <w:r w:rsidRPr="00FA35AD">
        <w:rPr>
          <w:rFonts w:ascii="AvantGarde Bk BT" w:hAnsi="AvantGarde Bk BT" w:cs="Arial"/>
          <w:i/>
          <w:color w:val="000000" w:themeColor="text1"/>
          <w:sz w:val="22"/>
          <w:szCs w:val="22"/>
        </w:rPr>
        <w:t xml:space="preserve"> </w:t>
      </w:r>
      <w:r w:rsidRPr="00FA35AD">
        <w:rPr>
          <w:rFonts w:ascii="AvantGarde Bk BT" w:hAnsi="AvantGarde Bk BT" w:cs="Arial"/>
          <w:i/>
          <w:color w:val="000000" w:themeColor="text1"/>
          <w:sz w:val="22"/>
          <w:szCs w:val="22"/>
          <w:u w:val="single"/>
        </w:rPr>
        <w:t>El acceso se dará en la modalidad de entrega y, en su caso, de envío elegidos por el solicitante</w:t>
      </w:r>
      <w:r w:rsidRPr="00FA35AD">
        <w:rPr>
          <w:rFonts w:ascii="AvantGarde Bk BT" w:hAnsi="AvantGarde Bk BT" w:cs="Arial"/>
          <w:i/>
          <w:color w:val="000000" w:themeColor="text1"/>
          <w:sz w:val="22"/>
          <w:szCs w:val="22"/>
        </w:rPr>
        <w:t>. Cuando la información no pueda entregarse o enviarse en la modalidad elegida, el sujeto obligado deberá ofrecer otra u otras modalidades de entrega.</w:t>
      </w:r>
    </w:p>
    <w:p w:rsidR="004B57EC" w:rsidRPr="00FA35AD" w:rsidRDefault="004B57EC" w:rsidP="004B57EC">
      <w:pPr>
        <w:pStyle w:val="corte4fondo"/>
        <w:tabs>
          <w:tab w:val="left" w:pos="567"/>
        </w:tabs>
        <w:ind w:left="680" w:firstLine="0"/>
        <w:rPr>
          <w:rFonts w:ascii="AvantGarde Bk BT" w:hAnsi="AvantGarde Bk BT" w:cs="Arial"/>
          <w:i/>
          <w:color w:val="000000" w:themeColor="text1"/>
          <w:sz w:val="22"/>
          <w:szCs w:val="22"/>
        </w:rPr>
      </w:pPr>
    </w:p>
    <w:p w:rsidR="004B57EC" w:rsidRDefault="004B57EC" w:rsidP="004B57EC">
      <w:pPr>
        <w:pStyle w:val="corte4fondo"/>
        <w:tabs>
          <w:tab w:val="left" w:pos="567"/>
        </w:tabs>
        <w:ind w:left="680" w:firstLine="0"/>
        <w:rPr>
          <w:rFonts w:ascii="AvantGarde Bk BT" w:hAnsi="AvantGarde Bk BT" w:cs="Arial"/>
          <w:color w:val="000000" w:themeColor="text1"/>
          <w:sz w:val="24"/>
          <w:szCs w:val="24"/>
        </w:rPr>
      </w:pPr>
      <w:r w:rsidRPr="00FA35AD">
        <w:rPr>
          <w:rFonts w:ascii="AvantGarde Bk BT" w:hAnsi="AvantGarde Bk BT" w:cs="Arial"/>
          <w:i/>
          <w:color w:val="000000" w:themeColor="text1"/>
          <w:sz w:val="22"/>
          <w:szCs w:val="22"/>
        </w:rPr>
        <w:t>En cualquier caso, se deberá fundar y motivar la necesidad de ofrecer otras modalidades.</w:t>
      </w:r>
      <w:r>
        <w:rPr>
          <w:rFonts w:ascii="AvantGarde Bk BT" w:hAnsi="AvantGarde Bk BT" w:cs="Arial"/>
          <w:color w:val="000000" w:themeColor="text1"/>
          <w:sz w:val="24"/>
          <w:szCs w:val="24"/>
        </w:rPr>
        <w:t>”</w:t>
      </w:r>
    </w:p>
    <w:p w:rsidR="004B57EC" w:rsidRDefault="004B57EC" w:rsidP="004B57EC">
      <w:pPr>
        <w:pStyle w:val="corte4fondo"/>
        <w:tabs>
          <w:tab w:val="left" w:pos="567"/>
        </w:tabs>
        <w:ind w:left="680" w:firstLine="0"/>
        <w:rPr>
          <w:rFonts w:ascii="AvantGarde Bk BT" w:hAnsi="AvantGarde Bk BT" w:cs="Arial"/>
          <w:color w:val="000000" w:themeColor="text1"/>
          <w:sz w:val="24"/>
          <w:szCs w:val="24"/>
        </w:rPr>
      </w:pPr>
    </w:p>
    <w:p w:rsidR="004B57EC" w:rsidRDefault="004B57EC" w:rsidP="004B57E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los numerales transcritos se tiene también, </w:t>
      </w:r>
      <w:r w:rsidRPr="001E389E">
        <w:rPr>
          <w:rFonts w:ascii="AvantGarde Bk BT" w:hAnsi="AvantGarde Bk BT" w:cs="Arial"/>
          <w:color w:val="000000" w:themeColor="text1"/>
          <w:sz w:val="24"/>
          <w:szCs w:val="24"/>
        </w:rPr>
        <w:t>que cuando la información no pueda entregarse o enviarse en la modalidad elegida</w:t>
      </w:r>
      <w:r>
        <w:rPr>
          <w:rFonts w:ascii="AvantGarde Bk BT" w:hAnsi="AvantGarde Bk BT" w:cs="Arial"/>
          <w:color w:val="000000" w:themeColor="text1"/>
          <w:sz w:val="24"/>
          <w:szCs w:val="24"/>
        </w:rPr>
        <w:t xml:space="preserve"> por el peticionario</w:t>
      </w:r>
      <w:r w:rsidRPr="001E389E">
        <w:rPr>
          <w:rFonts w:ascii="AvantGarde Bk BT" w:hAnsi="AvantGarde Bk BT" w:cs="Arial"/>
          <w:color w:val="000000" w:themeColor="text1"/>
          <w:sz w:val="24"/>
          <w:szCs w:val="24"/>
        </w:rPr>
        <w:t>, el sujeto obligado deberá ofrecer otra</w:t>
      </w:r>
      <w:r>
        <w:rPr>
          <w:rFonts w:ascii="AvantGarde Bk BT" w:hAnsi="AvantGarde Bk BT" w:cs="Arial"/>
          <w:color w:val="000000" w:themeColor="text1"/>
          <w:sz w:val="24"/>
          <w:szCs w:val="24"/>
        </w:rPr>
        <w:t xml:space="preserve"> u otras modalidades de entrega, y</w:t>
      </w:r>
      <w:r w:rsidRPr="001E389E">
        <w:rPr>
          <w:rFonts w:ascii="AvantGarde Bk BT" w:hAnsi="AvantGarde Bk BT" w:cs="Arial"/>
          <w:color w:val="000000" w:themeColor="text1"/>
          <w:sz w:val="24"/>
          <w:szCs w:val="24"/>
        </w:rPr>
        <w:t xml:space="preserve"> deberá fundar y motivar la necesidad de ofrecer otras modalidades.</w:t>
      </w:r>
    </w:p>
    <w:p w:rsidR="004B57EC" w:rsidRDefault="004B57EC" w:rsidP="004B57EC">
      <w:pPr>
        <w:pStyle w:val="corte4fondo"/>
        <w:tabs>
          <w:tab w:val="left" w:pos="567"/>
        </w:tabs>
        <w:rPr>
          <w:rFonts w:ascii="AvantGarde Bk BT" w:hAnsi="AvantGarde Bk BT" w:cs="Arial"/>
          <w:color w:val="000000" w:themeColor="text1"/>
          <w:sz w:val="24"/>
          <w:szCs w:val="24"/>
        </w:rPr>
      </w:pPr>
    </w:p>
    <w:p w:rsidR="004B57EC" w:rsidRPr="00612477" w:rsidRDefault="004B57EC" w:rsidP="004B57EC">
      <w:pPr>
        <w:pStyle w:val="corte4fondo"/>
        <w:tabs>
          <w:tab w:val="left" w:pos="567"/>
        </w:tabs>
        <w:rPr>
          <w:rFonts w:ascii="AvantGarde Bk BT" w:hAnsi="AvantGarde Bk BT" w:cs="Arial"/>
          <w:color w:val="000000" w:themeColor="text1"/>
          <w:sz w:val="24"/>
          <w:szCs w:val="24"/>
        </w:rPr>
      </w:pPr>
      <w:r w:rsidRPr="00612477">
        <w:rPr>
          <w:rFonts w:ascii="AvantGarde Bk BT" w:hAnsi="AvantGarde Bk BT" w:cs="Arial"/>
          <w:color w:val="000000" w:themeColor="text1"/>
          <w:sz w:val="24"/>
          <w:szCs w:val="24"/>
        </w:rPr>
        <w:lastRenderedPageBreak/>
        <w:t>En el caso</w:t>
      </w:r>
      <w:r>
        <w:rPr>
          <w:rFonts w:ascii="AvantGarde Bk BT" w:hAnsi="AvantGarde Bk BT" w:cs="Arial"/>
          <w:color w:val="000000" w:themeColor="text1"/>
          <w:sz w:val="24"/>
          <w:szCs w:val="24"/>
        </w:rPr>
        <w:t xml:space="preserve"> que nos ocupa</w:t>
      </w:r>
      <w:r w:rsidRPr="00612477">
        <w:rPr>
          <w:rFonts w:ascii="AvantGarde Bk BT" w:hAnsi="AvantGarde Bk BT" w:cs="Arial"/>
          <w:color w:val="000000" w:themeColor="text1"/>
          <w:sz w:val="24"/>
          <w:szCs w:val="24"/>
        </w:rPr>
        <w:t xml:space="preserve">, la solicitud de información fue </w:t>
      </w:r>
      <w:r>
        <w:rPr>
          <w:rFonts w:ascii="AvantGarde Bk BT" w:hAnsi="AvantGarde Bk BT" w:cs="Arial"/>
          <w:color w:val="000000" w:themeColor="text1"/>
          <w:sz w:val="24"/>
          <w:szCs w:val="24"/>
        </w:rPr>
        <w:t>presentada</w:t>
      </w:r>
      <w:r w:rsidRPr="00612477">
        <w:rPr>
          <w:rFonts w:ascii="AvantGarde Bk BT" w:hAnsi="AvantGarde Bk BT" w:cs="Arial"/>
          <w:color w:val="000000" w:themeColor="text1"/>
          <w:sz w:val="24"/>
          <w:szCs w:val="24"/>
        </w:rPr>
        <w:t xml:space="preserve"> a través de la Plataforma Nacional de Transparencia,</w:t>
      </w:r>
      <w:r>
        <w:rPr>
          <w:rFonts w:ascii="AvantGarde Bk BT" w:hAnsi="AvantGarde Bk BT" w:cs="Arial"/>
          <w:color w:val="000000" w:themeColor="text1"/>
          <w:sz w:val="24"/>
          <w:szCs w:val="24"/>
        </w:rPr>
        <w:t xml:space="preserve"> por lo tanto,</w:t>
      </w:r>
      <w:r w:rsidRPr="00612477">
        <w:rPr>
          <w:rFonts w:ascii="AvantGarde Bk BT" w:hAnsi="AvantGarde Bk BT" w:cs="Arial"/>
          <w:color w:val="000000" w:themeColor="text1"/>
          <w:sz w:val="24"/>
          <w:szCs w:val="24"/>
        </w:rPr>
        <w:t xml:space="preserve"> se está en el supuesto de que la autoridad debe entregar la información </w:t>
      </w:r>
      <w:r>
        <w:rPr>
          <w:rFonts w:ascii="AvantGarde Bk BT" w:hAnsi="AvantGarde Bk BT" w:cs="Arial"/>
          <w:color w:val="000000" w:themeColor="text1"/>
          <w:sz w:val="24"/>
          <w:szCs w:val="24"/>
        </w:rPr>
        <w:t>peticionada por ese mismo medio, esto es, la electrónica.</w:t>
      </w:r>
    </w:p>
    <w:p w:rsidR="004B57EC" w:rsidRPr="00612477" w:rsidRDefault="004B57EC" w:rsidP="004B57EC">
      <w:pPr>
        <w:pStyle w:val="corte4fondo"/>
        <w:tabs>
          <w:tab w:val="left" w:pos="567"/>
        </w:tabs>
        <w:rPr>
          <w:rFonts w:ascii="AvantGarde Bk BT" w:hAnsi="AvantGarde Bk BT" w:cs="Arial"/>
          <w:color w:val="000000" w:themeColor="text1"/>
          <w:sz w:val="24"/>
          <w:szCs w:val="24"/>
        </w:rPr>
      </w:pPr>
    </w:p>
    <w:p w:rsidR="004B57EC" w:rsidRPr="00612477" w:rsidRDefault="004B57EC" w:rsidP="004B57E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Para robustecer l</w:t>
      </w:r>
      <w:r w:rsidRPr="00612477">
        <w:rPr>
          <w:rFonts w:ascii="AvantGarde Bk BT" w:hAnsi="AvantGarde Bk BT" w:cs="Arial"/>
          <w:color w:val="000000" w:themeColor="text1"/>
          <w:sz w:val="24"/>
          <w:szCs w:val="24"/>
        </w:rPr>
        <w:t xml:space="preserve">o anterior, </w:t>
      </w:r>
      <w:r>
        <w:rPr>
          <w:rFonts w:ascii="AvantGarde Bk BT" w:hAnsi="AvantGarde Bk BT" w:cs="Arial"/>
          <w:color w:val="000000" w:themeColor="text1"/>
          <w:sz w:val="24"/>
          <w:szCs w:val="24"/>
        </w:rPr>
        <w:t>sirve de</w:t>
      </w:r>
      <w:r w:rsidRPr="00612477">
        <w:rPr>
          <w:rFonts w:ascii="AvantGarde Bk BT" w:hAnsi="AvantGarde Bk BT" w:cs="Arial"/>
          <w:color w:val="000000" w:themeColor="text1"/>
          <w:sz w:val="24"/>
          <w:szCs w:val="24"/>
        </w:rPr>
        <w:t xml:space="preserve">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w:t>
      </w:r>
      <w:r>
        <w:rPr>
          <w:rFonts w:ascii="AvantGarde Bk BT" w:hAnsi="AvantGarde Bk BT" w:cs="Arial"/>
          <w:color w:val="000000" w:themeColor="text1"/>
          <w:sz w:val="24"/>
          <w:szCs w:val="24"/>
        </w:rPr>
        <w:t>, de observancia general para esta Comisión de conformidad con el artículo 7 de la Ley de la materia,</w:t>
      </w:r>
      <w:r w:rsidRPr="00612477">
        <w:rPr>
          <w:rFonts w:ascii="AvantGarde Bk BT" w:hAnsi="AvantGarde Bk BT" w:cs="Arial"/>
          <w:color w:val="000000" w:themeColor="text1"/>
          <w:sz w:val="24"/>
          <w:szCs w:val="24"/>
        </w:rPr>
        <w:t xml:space="preserve"> cuyo rubro y texto es:</w:t>
      </w:r>
    </w:p>
    <w:p w:rsidR="004B57EC" w:rsidRPr="00612477" w:rsidRDefault="004B57EC" w:rsidP="004B57EC">
      <w:pPr>
        <w:pStyle w:val="corte4fondo"/>
        <w:tabs>
          <w:tab w:val="left" w:pos="567"/>
        </w:tabs>
        <w:rPr>
          <w:rFonts w:ascii="AvantGarde Bk BT" w:hAnsi="AvantGarde Bk BT" w:cs="Arial"/>
          <w:color w:val="000000" w:themeColor="text1"/>
          <w:sz w:val="24"/>
          <w:szCs w:val="24"/>
        </w:rPr>
      </w:pPr>
    </w:p>
    <w:p w:rsidR="004B57EC" w:rsidRDefault="004B57EC" w:rsidP="004B57E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016DCA">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Pr="00016DCA">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4B57EC"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este tenor, en virtud de que el particular presentó su solicitud de acceso por medio de la Plataforma Nacional de Transparencia y ya no es posible que el sujeto </w:t>
      </w:r>
      <w:r>
        <w:rPr>
          <w:rFonts w:ascii="AvantGarde Bk BT" w:hAnsi="AvantGarde Bk BT" w:cs="Arial"/>
          <w:sz w:val="24"/>
          <w:szCs w:val="24"/>
        </w:rPr>
        <w:lastRenderedPageBreak/>
        <w:t xml:space="preserve">obligado otorgue contestación por ese medio, </w:t>
      </w:r>
      <w:r w:rsidRPr="003E1757">
        <w:rPr>
          <w:rFonts w:ascii="AvantGarde Bk BT" w:hAnsi="AvantGarde Bk BT" w:cs="Arial"/>
          <w:b/>
          <w:sz w:val="24"/>
          <w:szCs w:val="24"/>
        </w:rPr>
        <w:t>deberá enviar la respuesta a la solicitud al correo electrónico que el particular designó para recibir notificaciones.</w:t>
      </w:r>
    </w:p>
    <w:p w:rsidR="004B57EC" w:rsidRPr="001344EC" w:rsidRDefault="004B57EC" w:rsidP="004B57EC">
      <w:pPr>
        <w:pStyle w:val="corte4fondo"/>
        <w:tabs>
          <w:tab w:val="left" w:pos="567"/>
        </w:tabs>
        <w:ind w:firstLine="0"/>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Pr="00E41B4A">
        <w:rPr>
          <w:rFonts w:ascii="AvantGarde Bk BT" w:hAnsi="AvantGarde Bk BT" w:cs="Arial"/>
          <w:b/>
          <w:sz w:val="24"/>
          <w:szCs w:val="24"/>
        </w:rPr>
        <w:t>.</w:t>
      </w:r>
      <w:r>
        <w:rPr>
          <w:rFonts w:ascii="AvantGarde Bk BT" w:hAnsi="AvantGarde Bk BT" w:cs="Arial"/>
          <w:b/>
          <w:sz w:val="24"/>
          <w:szCs w:val="24"/>
        </w:rPr>
        <w:t>3</w:t>
      </w:r>
      <w:r w:rsidRPr="00E41B4A">
        <w:rPr>
          <w:rFonts w:ascii="AvantGarde Bk BT" w:hAnsi="AvantGarde Bk BT" w:cs="Arial"/>
          <w:b/>
          <w:sz w:val="24"/>
          <w:szCs w:val="24"/>
        </w:rPr>
        <w:t>. Efectos de esta resolución.</w:t>
      </w:r>
    </w:p>
    <w:p w:rsidR="004B57EC" w:rsidRPr="00237D8D" w:rsidRDefault="004B57EC" w:rsidP="004B57EC">
      <w:pPr>
        <w:pStyle w:val="corte4fondo"/>
        <w:tabs>
          <w:tab w:val="left" w:pos="567"/>
        </w:tabs>
        <w:rPr>
          <w:rFonts w:ascii="AvantGarde Bk BT" w:hAnsi="AvantGarde Bk BT" w:cs="Arial"/>
          <w:b/>
          <w:sz w:val="24"/>
          <w:szCs w:val="24"/>
        </w:rPr>
      </w:pPr>
    </w:p>
    <w:p w:rsidR="004B57EC" w:rsidRDefault="004B57EC" w:rsidP="004B57EC">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las consideraciones expuestas, esta Comisión Estatal de Garantía de Acceso a la Información Pública de conformidad con el artículo </w:t>
      </w:r>
      <w:r>
        <w:rPr>
          <w:rFonts w:ascii="AvantGarde Bk BT" w:hAnsi="AvantGarde Bk BT" w:cs="Arial"/>
          <w:sz w:val="24"/>
          <w:szCs w:val="24"/>
        </w:rPr>
        <w:t>164</w:t>
      </w:r>
      <w:r w:rsidRPr="00E41B4A">
        <w:rPr>
          <w:rFonts w:ascii="AvantGarde Bk BT" w:hAnsi="AvantGarde Bk BT" w:cs="Arial"/>
          <w:sz w:val="24"/>
          <w:szCs w:val="24"/>
        </w:rPr>
        <w:t xml:space="preserve"> de la Ley de Transparencia y Acceso a la Información Pública del Estado </w:t>
      </w:r>
      <w:r>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Pr>
          <w:rFonts w:ascii="AvantGarde Bk BT" w:hAnsi="AvantGarde Bk BT" w:cs="Arial"/>
          <w:sz w:val="24"/>
          <w:szCs w:val="24"/>
        </w:rPr>
        <w:t>y conmina al ente obligado para que:</w:t>
      </w:r>
    </w:p>
    <w:p w:rsidR="004B57EC" w:rsidRDefault="004B57EC" w:rsidP="004B57EC">
      <w:pPr>
        <w:pStyle w:val="corte4fondo"/>
        <w:tabs>
          <w:tab w:val="left" w:pos="567"/>
        </w:tabs>
        <w:ind w:firstLine="0"/>
        <w:rPr>
          <w:rFonts w:ascii="AvantGarde Bk BT" w:hAnsi="AvantGarde Bk BT" w:cs="Arial"/>
          <w:sz w:val="24"/>
          <w:szCs w:val="24"/>
        </w:rPr>
      </w:pPr>
    </w:p>
    <w:p w:rsidR="004B57EC" w:rsidRDefault="004B57EC" w:rsidP="004B57EC">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6.3</w:t>
      </w:r>
      <w:r w:rsidRPr="0093267C">
        <w:rPr>
          <w:rFonts w:ascii="AvantGarde Bk BT" w:hAnsi="AvantGarde Bk BT" w:cs="Arial"/>
          <w:b/>
          <w:sz w:val="24"/>
          <w:szCs w:val="24"/>
        </w:rPr>
        <w:t>.1.</w:t>
      </w:r>
      <w:r>
        <w:rPr>
          <w:rFonts w:ascii="AvantGarde Bk BT" w:hAnsi="AvantGarde Bk BT" w:cs="Arial"/>
          <w:sz w:val="24"/>
          <w:szCs w:val="24"/>
        </w:rPr>
        <w:t xml:space="preserve"> Entregue al particular la información consistente en “</w:t>
      </w:r>
      <w:r w:rsidR="00B44398" w:rsidRPr="00B44398">
        <w:rPr>
          <w:rFonts w:ascii="AvantGarde Bk BT" w:hAnsi="AvantGarde Bk BT" w:cs="Arial"/>
          <w:i/>
          <w:sz w:val="22"/>
          <w:szCs w:val="22"/>
        </w:rPr>
        <w:t>esquema de organización del h. ayuntamiento, así como un tabulador de salarios y rangos actualizado y correspondiente a dicho esquema</w:t>
      </w:r>
      <w:r>
        <w:rPr>
          <w:rFonts w:ascii="AvantGarde Bk BT" w:hAnsi="AvantGarde Bk BT" w:cs="Arial"/>
          <w:sz w:val="24"/>
          <w:szCs w:val="24"/>
        </w:rPr>
        <w:t xml:space="preserve">”, actualizada a la fecha de </w:t>
      </w:r>
      <w:r w:rsidR="00B44398">
        <w:rPr>
          <w:rFonts w:ascii="AvantGarde Bk BT" w:hAnsi="AvantGarde Bk BT" w:cs="Arial"/>
          <w:sz w:val="24"/>
          <w:szCs w:val="24"/>
        </w:rPr>
        <w:t xml:space="preserve">la presentación de la solicitud; o en su caso, las instrucciones </w:t>
      </w:r>
      <w:r w:rsidR="00B44398" w:rsidRPr="00875054">
        <w:rPr>
          <w:rFonts w:ascii="AvantGarde Bk BT" w:hAnsi="AvantGarde Bk BT" w:cs="Arial"/>
          <w:sz w:val="24"/>
          <w:szCs w:val="24"/>
          <w:u w:val="single"/>
        </w:rPr>
        <w:t>precisas</w:t>
      </w:r>
      <w:r w:rsidR="00B44398">
        <w:rPr>
          <w:rFonts w:ascii="AvantGarde Bk BT" w:hAnsi="AvantGarde Bk BT" w:cs="Arial"/>
          <w:sz w:val="24"/>
          <w:szCs w:val="24"/>
        </w:rPr>
        <w:t xml:space="preserve"> para que </w:t>
      </w:r>
      <w:r w:rsidR="00875054">
        <w:rPr>
          <w:rFonts w:ascii="AvantGarde Bk BT" w:hAnsi="AvantGarde Bk BT" w:cs="Arial"/>
          <w:sz w:val="24"/>
          <w:szCs w:val="24"/>
        </w:rPr>
        <w:t>la pueda consultar en el portal de transparencia de la entidad pública.</w:t>
      </w:r>
    </w:p>
    <w:p w:rsidR="004B57EC" w:rsidRDefault="004B57EC" w:rsidP="004B57EC">
      <w:pPr>
        <w:pStyle w:val="corte4fondo"/>
        <w:tabs>
          <w:tab w:val="left" w:pos="567"/>
        </w:tabs>
        <w:rPr>
          <w:rFonts w:ascii="AvantGarde Bk BT" w:hAnsi="AvantGarde Bk BT" w:cs="Arial"/>
          <w:b/>
          <w:color w:val="000000" w:themeColor="text1"/>
          <w:sz w:val="24"/>
          <w:szCs w:val="24"/>
        </w:rPr>
      </w:pPr>
    </w:p>
    <w:p w:rsidR="004B57EC" w:rsidRDefault="004B57EC" w:rsidP="004B57EC">
      <w:pPr>
        <w:pStyle w:val="corte4fondo"/>
        <w:tabs>
          <w:tab w:val="left" w:pos="567"/>
        </w:tabs>
        <w:rPr>
          <w:rFonts w:ascii="AvantGarde Bk BT" w:hAnsi="AvantGarde Bk BT" w:cs="Arial"/>
          <w:b/>
          <w:sz w:val="24"/>
          <w:szCs w:val="24"/>
        </w:rPr>
      </w:pPr>
      <w:r w:rsidRPr="00760B13">
        <w:rPr>
          <w:rFonts w:ascii="AvantGarde Bk BT" w:hAnsi="AvantGarde Bk BT" w:cs="Arial"/>
          <w:b/>
          <w:sz w:val="24"/>
          <w:szCs w:val="24"/>
        </w:rPr>
        <w:t>6.4. Plazo para el</w:t>
      </w:r>
      <w:r>
        <w:rPr>
          <w:rFonts w:ascii="AvantGarde Bk BT" w:hAnsi="AvantGarde Bk BT" w:cs="Arial"/>
          <w:b/>
          <w:sz w:val="24"/>
          <w:szCs w:val="24"/>
        </w:rPr>
        <w:t xml:space="preserve"> cumplimento de esta resolución e i</w:t>
      </w:r>
      <w:r w:rsidRPr="00760B13">
        <w:rPr>
          <w:rFonts w:ascii="AvantGarde Bk BT" w:hAnsi="AvantGarde Bk BT" w:cs="Arial"/>
          <w:b/>
          <w:sz w:val="24"/>
          <w:szCs w:val="24"/>
        </w:rPr>
        <w:t xml:space="preserve">nforme sobre el cumplimento a la </w:t>
      </w:r>
      <w:r>
        <w:rPr>
          <w:rFonts w:ascii="AvantGarde Bk BT" w:hAnsi="AvantGarde Bk BT" w:cs="Arial"/>
          <w:b/>
          <w:sz w:val="24"/>
          <w:szCs w:val="24"/>
        </w:rPr>
        <w:t>misma</w:t>
      </w:r>
      <w:r w:rsidRPr="00760B13">
        <w:rPr>
          <w:rFonts w:ascii="AvantGarde Bk BT" w:hAnsi="AvantGarde Bk BT" w:cs="Arial"/>
          <w:b/>
          <w:sz w:val="24"/>
          <w:szCs w:val="24"/>
        </w:rPr>
        <w:t xml:space="preserve">. </w:t>
      </w:r>
    </w:p>
    <w:p w:rsidR="004B57EC" w:rsidRPr="00126F35" w:rsidRDefault="004B57EC" w:rsidP="004B57EC">
      <w:pPr>
        <w:pStyle w:val="corte4fondo"/>
        <w:tabs>
          <w:tab w:val="left" w:pos="567"/>
        </w:tabs>
        <w:rPr>
          <w:rFonts w:ascii="AvantGarde Bk BT" w:hAnsi="AvantGarde Bk BT" w:cs="Arial"/>
          <w:b/>
          <w:sz w:val="24"/>
          <w:szCs w:val="24"/>
        </w:rPr>
      </w:pPr>
    </w:p>
    <w:p w:rsidR="004B57EC" w:rsidRDefault="004B57EC" w:rsidP="004B57EC">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Con fundamento en el artículo 175 de la Ley de Transparencia y Acceso a la Información Pública del Estado, este órgano colegiado le concede al ente obligado el plazo de 05 cinco días para la entrega de la información,</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e conformidad con el artículo 177,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4B57EC" w:rsidRPr="00760B13" w:rsidRDefault="004B57EC" w:rsidP="004B57EC">
      <w:pPr>
        <w:pStyle w:val="corte4fondo"/>
        <w:tabs>
          <w:tab w:val="left" w:pos="567"/>
        </w:tabs>
        <w:ind w:firstLine="0"/>
        <w:rPr>
          <w:rFonts w:ascii="AvantGarde Bk BT" w:hAnsi="AvantGarde Bk BT" w:cs="Arial"/>
          <w:sz w:val="24"/>
          <w:szCs w:val="24"/>
        </w:rPr>
      </w:pPr>
    </w:p>
    <w:p w:rsidR="004B57EC" w:rsidRPr="00760B13" w:rsidRDefault="004B57EC" w:rsidP="004B57EC">
      <w:pPr>
        <w:pStyle w:val="corte4fondo"/>
        <w:tabs>
          <w:tab w:val="left" w:pos="567"/>
        </w:tabs>
        <w:rPr>
          <w:rFonts w:ascii="AvantGarde Bk BT" w:hAnsi="AvantGarde Bk BT" w:cs="Arial"/>
          <w:b/>
          <w:sz w:val="24"/>
          <w:szCs w:val="24"/>
        </w:rPr>
      </w:pPr>
      <w:r>
        <w:rPr>
          <w:rFonts w:ascii="AvantGarde Bk BT" w:hAnsi="AvantGarde Bk BT" w:cs="Arial"/>
          <w:b/>
          <w:sz w:val="24"/>
          <w:szCs w:val="24"/>
        </w:rPr>
        <w:t>6.5</w:t>
      </w:r>
      <w:r w:rsidRPr="00760B13">
        <w:rPr>
          <w:rFonts w:ascii="AvantGarde Bk BT" w:hAnsi="AvantGarde Bk BT" w:cs="Arial"/>
          <w:b/>
          <w:sz w:val="24"/>
          <w:szCs w:val="24"/>
        </w:rPr>
        <w:t>. Medida de apremio en caso de incumplimiento a la resolución.</w:t>
      </w:r>
    </w:p>
    <w:p w:rsidR="004B57EC" w:rsidRPr="00760B13" w:rsidRDefault="004B57EC" w:rsidP="004B57EC">
      <w:pPr>
        <w:pStyle w:val="corte4fondo"/>
        <w:tabs>
          <w:tab w:val="left" w:pos="567"/>
        </w:tabs>
        <w:rPr>
          <w:rFonts w:ascii="AvantGarde Bk BT" w:hAnsi="AvantGarde Bk BT" w:cs="Arial"/>
          <w:sz w:val="24"/>
          <w:szCs w:val="24"/>
        </w:rPr>
      </w:pPr>
    </w:p>
    <w:p w:rsidR="004B57EC" w:rsidRPr="00760B13" w:rsidRDefault="004B57EC" w:rsidP="004B57EC">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lastRenderedPageBreak/>
        <w:t xml:space="preserve">Esta Comisión Estatal de Garantía de Acceso a la Información Pública apercibe al ente obligado que en caso de no acatar la presente resolución, se le impondrá la medida de apremio que corresponda de conformidad con lo establecido en el artículo 190 de la Ley de Transparencia, en virtud de que este órgano colegiado debe garantizar el debido cumplimiento al derecho humano de acceso a la información pública.  </w:t>
      </w:r>
    </w:p>
    <w:p w:rsidR="004B57EC" w:rsidRPr="00760B13" w:rsidRDefault="004B57EC" w:rsidP="004B57EC">
      <w:pPr>
        <w:pStyle w:val="corte4fondo"/>
        <w:tabs>
          <w:tab w:val="left" w:pos="567"/>
        </w:tabs>
        <w:rPr>
          <w:rFonts w:ascii="AvantGarde Bk BT" w:hAnsi="AvantGarde Bk BT" w:cs="Arial"/>
          <w:sz w:val="24"/>
          <w:szCs w:val="24"/>
        </w:rPr>
      </w:pPr>
    </w:p>
    <w:p w:rsidR="004B57EC" w:rsidRPr="00760B13" w:rsidRDefault="004B57EC" w:rsidP="004B57EC">
      <w:pPr>
        <w:pStyle w:val="corte4fondo"/>
        <w:tabs>
          <w:tab w:val="left" w:pos="567"/>
        </w:tabs>
        <w:rPr>
          <w:rFonts w:ascii="AvantGarde Bk BT" w:hAnsi="AvantGarde Bk BT" w:cs="Arial"/>
          <w:b/>
          <w:sz w:val="24"/>
          <w:szCs w:val="24"/>
        </w:rPr>
      </w:pPr>
      <w:r w:rsidRPr="00760B13">
        <w:rPr>
          <w:rFonts w:ascii="AvantGarde Bk BT" w:hAnsi="AvantGarde Bk BT" w:cs="Arial"/>
          <w:sz w:val="24"/>
          <w:szCs w:val="24"/>
        </w:rPr>
        <w:t xml:space="preserve">Por lo expuesto y fundado, </w:t>
      </w:r>
      <w:r w:rsidRPr="00760B13">
        <w:rPr>
          <w:rFonts w:ascii="AvantGarde Bk BT" w:hAnsi="AvantGarde Bk BT" w:cs="Arial"/>
          <w:b/>
          <w:sz w:val="24"/>
          <w:szCs w:val="24"/>
        </w:rPr>
        <w:t>SE RESUELVE:</w:t>
      </w:r>
    </w:p>
    <w:p w:rsidR="004B57EC" w:rsidRPr="00760B13"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sidRPr="00760B13">
        <w:rPr>
          <w:rFonts w:ascii="AvantGarde Bk BT" w:hAnsi="AvantGarde Bk BT" w:cs="Arial"/>
          <w:b/>
          <w:sz w:val="24"/>
          <w:szCs w:val="24"/>
        </w:rPr>
        <w:t>ÚNICO.</w:t>
      </w:r>
      <w:r w:rsidRPr="00760B13">
        <w:rPr>
          <w:rFonts w:ascii="AvantGarde Bk BT" w:hAnsi="AvantGarde Bk BT" w:cs="Arial"/>
          <w:sz w:val="24"/>
          <w:szCs w:val="24"/>
        </w:rPr>
        <w:t xml:space="preserve"> Esta Comisión Estatal de Garantía y Acceso a la Información Pública, con fundamento en el artículo 164 de la Ley de Transparencia y Acceso a la Información Pública del Estado, </w:t>
      </w:r>
      <w:r w:rsidRPr="00760B13">
        <w:rPr>
          <w:rFonts w:ascii="AvantGarde Bk BT" w:hAnsi="AvantGarde Bk BT" w:cs="Arial"/>
          <w:b/>
          <w:sz w:val="24"/>
          <w:szCs w:val="24"/>
        </w:rPr>
        <w:t>APLICA EL PRINCIPIO DE AFIRMATIVA FICTA</w:t>
      </w:r>
      <w:r w:rsidRPr="00760B13">
        <w:rPr>
          <w:rFonts w:ascii="AvantGarde Bk BT" w:hAnsi="AvantGarde Bk BT" w:cs="Arial"/>
          <w:sz w:val="24"/>
          <w:szCs w:val="24"/>
        </w:rPr>
        <w:t>, por los fundamentos y las razones desarrolladas en el Considerando Sexto de la presente resolución.</w:t>
      </w:r>
    </w:p>
    <w:p w:rsidR="004B57EC" w:rsidRPr="00760B13" w:rsidRDefault="004B57EC" w:rsidP="004B57EC">
      <w:pPr>
        <w:pStyle w:val="corte4fondo"/>
        <w:tabs>
          <w:tab w:val="left" w:pos="567"/>
        </w:tabs>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4B57EC" w:rsidRDefault="004B57EC" w:rsidP="004B57EC">
      <w:pPr>
        <w:pStyle w:val="corte4fondo"/>
        <w:tabs>
          <w:tab w:val="left" w:pos="567"/>
        </w:tabs>
        <w:ind w:firstLine="0"/>
        <w:rPr>
          <w:rFonts w:ascii="AvantGarde Bk BT" w:hAnsi="AvantGarde Bk BT" w:cs="Arial"/>
          <w:sz w:val="24"/>
          <w:szCs w:val="24"/>
        </w:rPr>
      </w:pPr>
    </w:p>
    <w:p w:rsidR="004B57EC" w:rsidRDefault="004B57EC" w:rsidP="004B57EC">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 l</w:t>
      </w:r>
      <w:r w:rsidRPr="00E41B4A">
        <w:rPr>
          <w:rFonts w:ascii="AvantGarde Bk BT" w:hAnsi="AvantGarde Bk BT"/>
          <w:sz w:val="24"/>
          <w:szCs w:val="24"/>
        </w:rPr>
        <w:t xml:space="preserve">o resolvieron por unanimidad de votos en Sesión </w:t>
      </w:r>
      <w:r>
        <w:rPr>
          <w:rFonts w:ascii="AvantGarde Bk BT" w:hAnsi="AvantGarde Bk BT"/>
          <w:sz w:val="24"/>
          <w:szCs w:val="24"/>
        </w:rPr>
        <w:t>Extrao</w:t>
      </w:r>
      <w:r w:rsidRPr="00E41B4A">
        <w:rPr>
          <w:rFonts w:ascii="AvantGarde Bk BT" w:hAnsi="AvantGarde Bk BT"/>
          <w:sz w:val="24"/>
          <w:szCs w:val="24"/>
        </w:rPr>
        <w:t xml:space="preserve">rdinaria de Consejo el </w:t>
      </w:r>
      <w:r>
        <w:rPr>
          <w:rFonts w:ascii="AvantGarde Bk BT" w:hAnsi="AvantGarde Bk BT"/>
          <w:sz w:val="24"/>
          <w:szCs w:val="24"/>
        </w:rPr>
        <w:t>30 treinta de mayo</w:t>
      </w:r>
      <w:r w:rsidRPr="00E41B4A">
        <w:rPr>
          <w:rFonts w:ascii="AvantGarde Bk BT" w:hAnsi="AvantGarde Bk BT"/>
          <w:sz w:val="24"/>
          <w:szCs w:val="24"/>
        </w:rPr>
        <w:t xml:space="preserve"> de </w:t>
      </w:r>
      <w:r>
        <w:rPr>
          <w:rFonts w:ascii="AvantGarde Bk BT" w:hAnsi="AvantGarde Bk BT"/>
          <w:sz w:val="24"/>
          <w:szCs w:val="24"/>
        </w:rPr>
        <w:t>2017 dos mil diecisiete</w:t>
      </w:r>
      <w:r w:rsidRPr="00E41B4A">
        <w:rPr>
          <w:rFonts w:ascii="AvantGarde Bk BT" w:hAnsi="AvantGarde Bk BT"/>
          <w:sz w:val="24"/>
          <w:szCs w:val="24"/>
        </w:rPr>
        <w:t xml:space="preserve">, </w:t>
      </w:r>
      <w:r w:rsidRPr="00E41B4A">
        <w:rPr>
          <w:rFonts w:ascii="AvantGarde Bk BT" w:hAnsi="AvantGarde Bk BT" w:cs="Arial"/>
          <w:sz w:val="24"/>
          <w:szCs w:val="24"/>
        </w:rPr>
        <w:t xml:space="preserve">los Comisionados </w:t>
      </w:r>
      <w:r w:rsidRPr="00E41B4A">
        <w:rPr>
          <w:rFonts w:ascii="AvantGarde Bk BT" w:hAnsi="AvantGarde Bk BT" w:cs="Arial"/>
          <w:b/>
          <w:sz w:val="24"/>
          <w:szCs w:val="24"/>
        </w:rPr>
        <w:t>Maestro Alejandro Lafuente Torres Presidente</w:t>
      </w:r>
      <w:r w:rsidRPr="00E41B4A">
        <w:rPr>
          <w:rFonts w:ascii="AvantGarde Bk BT" w:hAnsi="AvantGarde Bk BT" w:cs="Arial"/>
          <w:sz w:val="24"/>
          <w:szCs w:val="24"/>
        </w:rPr>
        <w:t xml:space="preserve">, M.A.P. Yolanda E. Camacho Zapata y Licenciada Claudia Elizabeth Ávalos Cedillo, </w:t>
      </w:r>
      <w:r w:rsidRPr="00E41B4A">
        <w:rPr>
          <w:rFonts w:ascii="AvantGarde Bk BT" w:hAnsi="AvantGarde Bk BT"/>
          <w:b/>
          <w:sz w:val="24"/>
          <w:szCs w:val="24"/>
        </w:rPr>
        <w:t>siendo ponente el primero de los nombrados</w:t>
      </w:r>
      <w:r w:rsidRPr="00E41B4A">
        <w:rPr>
          <w:rFonts w:ascii="AvantGarde Bk BT" w:hAnsi="AvantGarde Bk BT"/>
          <w:sz w:val="24"/>
          <w:szCs w:val="24"/>
        </w:rPr>
        <w:t>, quienes firman con la Licenciada Rosa María Motilla García, quien autoriza y da fe.</w:t>
      </w:r>
    </w:p>
    <w:p w:rsidR="00B12B51" w:rsidRDefault="00B12B51" w:rsidP="004B57EC">
      <w:pPr>
        <w:pStyle w:val="corte4fondo"/>
        <w:tabs>
          <w:tab w:val="left" w:pos="567"/>
        </w:tabs>
        <w:rPr>
          <w:rFonts w:ascii="AvantGarde Bk BT" w:hAnsi="AvantGarde Bk BT"/>
          <w:sz w:val="24"/>
          <w:szCs w:val="24"/>
        </w:rPr>
      </w:pPr>
    </w:p>
    <w:p w:rsidR="00B12B51" w:rsidRDefault="00B12B51" w:rsidP="004B57EC">
      <w:pPr>
        <w:pStyle w:val="corte4fondo"/>
        <w:tabs>
          <w:tab w:val="left" w:pos="567"/>
        </w:tabs>
        <w:rPr>
          <w:rFonts w:ascii="AvantGarde Bk BT" w:hAnsi="AvantGarde Bk BT"/>
          <w:sz w:val="24"/>
          <w:szCs w:val="24"/>
        </w:rPr>
      </w:pPr>
    </w:p>
    <w:p w:rsidR="00B12B51" w:rsidRDefault="00B12B51" w:rsidP="004B57EC">
      <w:pPr>
        <w:pStyle w:val="corte4fondo"/>
        <w:tabs>
          <w:tab w:val="left" w:pos="567"/>
        </w:tabs>
        <w:rPr>
          <w:rFonts w:ascii="AvantGarde Bk BT" w:hAnsi="AvantGarde Bk BT"/>
          <w:sz w:val="24"/>
          <w:szCs w:val="24"/>
        </w:rPr>
      </w:pPr>
    </w:p>
    <w:p w:rsidR="00B12B51" w:rsidRDefault="00B12B51" w:rsidP="004B57EC">
      <w:pPr>
        <w:pStyle w:val="corte4fondo"/>
        <w:tabs>
          <w:tab w:val="left" w:pos="567"/>
        </w:tabs>
        <w:rPr>
          <w:rFonts w:ascii="AvantGarde Bk BT" w:hAnsi="AvantGarde Bk BT"/>
          <w:sz w:val="24"/>
          <w:szCs w:val="24"/>
        </w:rPr>
      </w:pPr>
    </w:p>
    <w:p w:rsidR="00B12B51" w:rsidRDefault="00B12B51" w:rsidP="004B57EC">
      <w:pPr>
        <w:pStyle w:val="corte4fondo"/>
        <w:tabs>
          <w:tab w:val="left" w:pos="567"/>
        </w:tabs>
        <w:rPr>
          <w:rFonts w:ascii="AvantGarde Bk BT" w:hAnsi="AvantGarde Bk BT"/>
          <w:sz w:val="24"/>
          <w:szCs w:val="24"/>
        </w:rPr>
      </w:pPr>
    </w:p>
    <w:p w:rsidR="00B12B51" w:rsidRDefault="00B12B51" w:rsidP="004B57EC">
      <w:pPr>
        <w:pStyle w:val="corte4fondo"/>
        <w:tabs>
          <w:tab w:val="left" w:pos="567"/>
        </w:tabs>
        <w:rPr>
          <w:rFonts w:ascii="AvantGarde Bk BT" w:hAnsi="AvantGarde Bk BT"/>
          <w:sz w:val="24"/>
          <w:szCs w:val="24"/>
        </w:rPr>
      </w:pPr>
    </w:p>
    <w:p w:rsidR="00B12B51" w:rsidRDefault="00B12B51" w:rsidP="004B57EC">
      <w:pPr>
        <w:pStyle w:val="corte4fondo"/>
        <w:tabs>
          <w:tab w:val="left" w:pos="567"/>
        </w:tabs>
        <w:rPr>
          <w:rFonts w:ascii="AvantGarde Bk BT" w:hAnsi="AvantGarde Bk BT"/>
          <w:sz w:val="24"/>
          <w:szCs w:val="24"/>
        </w:rPr>
      </w:pPr>
    </w:p>
    <w:p w:rsidR="00B12B51" w:rsidRPr="00E41B4A" w:rsidRDefault="00B12B51" w:rsidP="004B57EC">
      <w:pPr>
        <w:pStyle w:val="corte4fondo"/>
        <w:tabs>
          <w:tab w:val="left" w:pos="567"/>
        </w:tabs>
        <w:rPr>
          <w:rFonts w:ascii="AvantGarde Bk BT" w:hAnsi="AvantGarde Bk BT"/>
          <w:sz w:val="24"/>
          <w:szCs w:val="24"/>
        </w:rPr>
      </w:pPr>
    </w:p>
    <w:p w:rsidR="004B57EC" w:rsidRDefault="004B57EC" w:rsidP="004B57EC">
      <w:pPr>
        <w:pStyle w:val="NormalWeb"/>
        <w:rPr>
          <w:rFonts w:ascii="AvantGarde Bk BT" w:hAnsi="AvantGarde Bk BT" w:cs="Arial"/>
          <w:b/>
          <w:lang w:val="es-MX"/>
        </w:rPr>
      </w:pPr>
      <w:r w:rsidRPr="00E41B4A">
        <w:rPr>
          <w:rFonts w:ascii="AvantGarde Bk BT" w:hAnsi="AvantGarde Bk BT"/>
          <w:lang w:val="es-MX" w:eastAsia="es-MX"/>
        </w:rPr>
        <w:lastRenderedPageBreak/>
        <w:t xml:space="preserve">                </w:t>
      </w:r>
      <w:r w:rsidRPr="00E41B4A">
        <w:rPr>
          <w:rFonts w:ascii="AvantGarde Bk BT" w:hAnsi="AvantGarde Bk BT" w:cs="Arial"/>
          <w:b/>
          <w:lang w:val="es-MX"/>
        </w:rPr>
        <w:t>COMISIONADO PRESIDENTE                                    COMISIONADA</w:t>
      </w:r>
    </w:p>
    <w:p w:rsidR="004B57EC" w:rsidRPr="00E41B4A" w:rsidRDefault="004B57EC" w:rsidP="004B57EC">
      <w:pPr>
        <w:pStyle w:val="NormalWeb"/>
        <w:rPr>
          <w:rFonts w:ascii="AvantGarde Bk BT" w:hAnsi="AvantGarde Bk BT" w:cs="Arial"/>
          <w:b/>
          <w:lang w:val="es-MX"/>
        </w:rPr>
      </w:pPr>
    </w:p>
    <w:p w:rsidR="004B57EC" w:rsidRDefault="004B57EC" w:rsidP="004B57EC">
      <w:pPr>
        <w:pStyle w:val="NormalWeb"/>
        <w:jc w:val="center"/>
        <w:rPr>
          <w:rFonts w:ascii="AvantGarde Bk BT" w:hAnsi="AvantGarde Bk BT" w:cs="Arial"/>
          <w:b/>
          <w:lang w:val="es-MX"/>
        </w:rPr>
      </w:pPr>
      <w:r w:rsidRPr="00E41B4A">
        <w:rPr>
          <w:rFonts w:ascii="AvantGarde Bk BT" w:hAnsi="AvantGarde Bk BT" w:cs="Arial"/>
          <w:b/>
          <w:lang w:val="es-MX"/>
        </w:rPr>
        <w:t xml:space="preserve">      MTRO. ALEJANDRO LAFUENTE TORRES.</w:t>
      </w:r>
      <w:r w:rsidRPr="00E41B4A">
        <w:rPr>
          <w:rFonts w:ascii="AvantGarde Bk BT" w:hAnsi="AvantGarde Bk BT" w:cs="Arial"/>
          <w:b/>
          <w:lang w:val="es-MX"/>
        </w:rPr>
        <w:tab/>
        <w:t xml:space="preserve">     M.A.P. YOLANDA E. CAMACHO ZAPATA.</w:t>
      </w:r>
    </w:p>
    <w:p w:rsidR="004B57EC" w:rsidRPr="00E41B4A" w:rsidRDefault="004B57EC" w:rsidP="004B57EC">
      <w:pPr>
        <w:pStyle w:val="NormalWeb"/>
        <w:jc w:val="center"/>
        <w:rPr>
          <w:rFonts w:ascii="AvantGarde Bk BT" w:hAnsi="AvantGarde Bk BT" w:cs="Arial"/>
          <w:b/>
          <w:lang w:val="es-MX"/>
        </w:rPr>
      </w:pPr>
    </w:p>
    <w:p w:rsidR="004B57EC" w:rsidRPr="00E41B4A" w:rsidRDefault="004B57EC" w:rsidP="004B57EC">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Pr>
          <w:rFonts w:ascii="AvantGarde Bk BT" w:hAnsi="AvantGarde Bk BT" w:cs="Arial"/>
          <w:b/>
          <w:lang w:val="es-MX"/>
        </w:rPr>
        <w:t>DE PLENO</w:t>
      </w:r>
    </w:p>
    <w:p w:rsidR="004B57EC" w:rsidRPr="00E41B4A" w:rsidRDefault="004B57EC" w:rsidP="004B57EC">
      <w:pPr>
        <w:pStyle w:val="NormalWeb"/>
        <w:rPr>
          <w:rFonts w:ascii="AvantGarde Bk BT" w:hAnsi="AvantGarde Bk BT" w:cs="Arial"/>
          <w:b/>
          <w:lang w:val="es-MX"/>
        </w:rPr>
      </w:pPr>
    </w:p>
    <w:p w:rsidR="004B57EC" w:rsidRPr="00626B64" w:rsidRDefault="004B57EC" w:rsidP="004B57EC">
      <w:pPr>
        <w:pStyle w:val="NormalWeb"/>
        <w:jc w:val="center"/>
        <w:rPr>
          <w:rFonts w:ascii="AvantGarde Bk BT" w:hAnsi="AvantGarde Bk BT" w:cs="Arial"/>
          <w:b/>
          <w:lang w:val="es-MX"/>
        </w:rPr>
      </w:pPr>
      <w:r w:rsidRPr="00E41B4A">
        <w:rPr>
          <w:rFonts w:ascii="AvantGarde Bk BT" w:hAnsi="AvantGarde Bk BT" w:cs="Arial"/>
          <w:b/>
          <w:lang w:val="es-MX"/>
        </w:rPr>
        <w:t xml:space="preserve"> LIC. CLAUDIA ELIZABETH ÁVALOS CEDILLO.               LIC. ROSA MARÍA MOTILLA GARCÍA</w:t>
      </w:r>
    </w:p>
    <w:p w:rsidR="004B57EC" w:rsidRDefault="004B57EC" w:rsidP="004B57EC">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4B57EC" w:rsidRDefault="004B57EC" w:rsidP="004B57EC">
      <w:pPr>
        <w:autoSpaceDE w:val="0"/>
        <w:autoSpaceDN w:val="0"/>
        <w:adjustRightInd w:val="0"/>
        <w:spacing w:after="0" w:line="480" w:lineRule="auto"/>
        <w:jc w:val="both"/>
        <w:rPr>
          <w:rFonts w:ascii="AvantGarde Bk BT" w:hAnsi="AvantGarde Bk BT" w:cs="Arial"/>
          <w:sz w:val="14"/>
          <w:szCs w:val="14"/>
        </w:rPr>
      </w:pPr>
    </w:p>
    <w:p w:rsidR="004B57EC" w:rsidRPr="00340096" w:rsidRDefault="004B57EC" w:rsidP="004B57EC">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Pr>
          <w:rFonts w:ascii="AvantGarde Bk BT" w:eastAsia="Arial Unicode MS" w:hAnsi="AvantGarde Bk BT" w:cs="Arial Unicode MS"/>
          <w:sz w:val="18"/>
          <w:szCs w:val="18"/>
        </w:rPr>
        <w:t>136/2017-1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DE LA PLATAFORMA NACIONAL DE TRANSPARENCIA SAN LUIS POTOSÍ EN CONTRA DEL H. AYUNTAMIENTO DE TAMAOSPO Y QUE FUE APROBADA</w:t>
      </w:r>
      <w:r w:rsidRPr="003270BA">
        <w:rPr>
          <w:rFonts w:ascii="AvantGarde Bk BT" w:eastAsia="Arial Unicode MS" w:hAnsi="AvantGarde Bk BT" w:cs="Arial Unicode MS"/>
          <w:sz w:val="18"/>
          <w:szCs w:val="18"/>
        </w:rPr>
        <w:t xml:space="preserve"> EN SESIÓN EXTRAORDINARIA DE </w:t>
      </w:r>
      <w:r>
        <w:rPr>
          <w:rFonts w:ascii="AvantGarde Bk BT" w:eastAsia="Arial Unicode MS" w:hAnsi="AvantGarde Bk BT" w:cs="Arial Unicode MS"/>
          <w:sz w:val="18"/>
          <w:szCs w:val="18"/>
        </w:rPr>
        <w:t>30 TREINTA DE MAYO DE 2017 DOS MIL DIECISIETE.</w:t>
      </w:r>
    </w:p>
    <w:p w:rsidR="00340096" w:rsidRPr="002F4112" w:rsidRDefault="00340096" w:rsidP="00340096">
      <w:pPr>
        <w:pStyle w:val="NormalWeb"/>
        <w:jc w:val="both"/>
        <w:rPr>
          <w:rFonts w:ascii="AvantGarde Bk BT" w:hAnsi="AvantGarde Bk BT" w:cs="Arial"/>
          <w:sz w:val="20"/>
          <w:szCs w:val="20"/>
        </w:rPr>
      </w:pPr>
      <w:r w:rsidRPr="002F4112">
        <w:rPr>
          <w:rFonts w:ascii="AvantGarde Bk BT" w:hAnsi="AvantGarde Bk BT" w:cs="Arial"/>
          <w:sz w:val="20"/>
          <w:szCs w:val="20"/>
        </w:rPr>
        <w:t xml:space="preserve">El presente documento corresponde a la versión digital de la resolución aprobada por el Pleno de la Comisión Estatal de Garantía de Acceso a la Información Pública el </w:t>
      </w:r>
      <w:r w:rsidRPr="00340096">
        <w:rPr>
          <w:rFonts w:ascii="AvantGarde Bk BT" w:hAnsi="AvantGarde Bk BT" w:cs="Arial"/>
          <w:sz w:val="20"/>
          <w:szCs w:val="20"/>
        </w:rPr>
        <w:t xml:space="preserve">30 treinta </w:t>
      </w:r>
      <w:r w:rsidRPr="002F4112">
        <w:rPr>
          <w:rFonts w:ascii="AvantGarde Bk BT" w:hAnsi="AvantGarde Bk BT" w:cs="Arial"/>
          <w:sz w:val="20"/>
          <w:szCs w:val="20"/>
        </w:rPr>
        <w:t>de mayo de 2017 dos mil diecisiete, la c</w:t>
      </w:r>
      <w:r>
        <w:rPr>
          <w:rFonts w:ascii="AvantGarde Bk BT" w:hAnsi="AvantGarde Bk BT" w:cs="Arial"/>
          <w:sz w:val="20"/>
          <w:szCs w:val="20"/>
        </w:rPr>
        <w:t>ual obra en el expediente RR-124</w:t>
      </w:r>
      <w:r w:rsidRPr="002F4112">
        <w:rPr>
          <w:rFonts w:ascii="AvantGarde Bk BT" w:hAnsi="AvantGarde Bk BT" w:cs="Arial"/>
          <w:sz w:val="20"/>
          <w:szCs w:val="20"/>
        </w:rPr>
        <w:t>/2017-1.</w:t>
      </w:r>
    </w:p>
    <w:p w:rsidR="00340096" w:rsidRDefault="00340096" w:rsidP="00340096">
      <w:pPr>
        <w:pStyle w:val="NormalWeb"/>
        <w:jc w:val="both"/>
        <w:rPr>
          <w:rFonts w:ascii="AvantGarde Bk BT" w:hAnsi="AvantGarde Bk BT" w:cs="Arial"/>
          <w:i/>
        </w:rPr>
      </w:pPr>
    </w:p>
    <w:p w:rsidR="004B57EC" w:rsidRPr="00340096" w:rsidRDefault="004B57EC" w:rsidP="004B57EC">
      <w:pPr>
        <w:autoSpaceDE w:val="0"/>
        <w:autoSpaceDN w:val="0"/>
        <w:adjustRightInd w:val="0"/>
        <w:spacing w:after="0" w:line="480" w:lineRule="auto"/>
        <w:jc w:val="both"/>
        <w:rPr>
          <w:rFonts w:ascii="AvantGarde Bk BT" w:hAnsi="AvantGarde Bk BT" w:cs="Arial"/>
          <w:sz w:val="12"/>
          <w:szCs w:val="12"/>
          <w:lang w:val="es-ES"/>
        </w:rPr>
      </w:pPr>
      <w:bookmarkStart w:id="1" w:name="_GoBack"/>
      <w:bookmarkEnd w:id="1"/>
    </w:p>
    <w:p w:rsidR="006E7DC7" w:rsidRPr="00340096" w:rsidRDefault="006E7DC7" w:rsidP="004B57EC">
      <w:pPr>
        <w:pStyle w:val="corte4fondo"/>
        <w:tabs>
          <w:tab w:val="left" w:pos="567"/>
        </w:tabs>
        <w:rPr>
          <w:rFonts w:ascii="AvantGarde Bk BT" w:hAnsi="AvantGarde Bk BT" w:cs="Arial"/>
          <w:sz w:val="12"/>
          <w:szCs w:val="12"/>
          <w:lang w:val="es-ES"/>
        </w:rPr>
      </w:pPr>
    </w:p>
    <w:sectPr w:rsidR="006E7DC7" w:rsidRPr="00340096" w:rsidSect="00171EFF">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AB2" w:rsidRDefault="004F6AB2" w:rsidP="003864ED">
      <w:pPr>
        <w:spacing w:after="0" w:line="240" w:lineRule="auto"/>
      </w:pPr>
      <w:r>
        <w:separator/>
      </w:r>
    </w:p>
  </w:endnote>
  <w:endnote w:type="continuationSeparator" w:id="0">
    <w:p w:rsidR="004F6AB2" w:rsidRDefault="004F6AB2"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AB2" w:rsidRDefault="004F6AB2" w:rsidP="003864ED">
      <w:pPr>
        <w:spacing w:after="0" w:line="240" w:lineRule="auto"/>
      </w:pPr>
      <w:r>
        <w:separator/>
      </w:r>
    </w:p>
  </w:footnote>
  <w:footnote w:type="continuationSeparator" w:id="0">
    <w:p w:rsidR="004F6AB2" w:rsidRDefault="004F6AB2"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994477"/>
      <w:docPartObj>
        <w:docPartGallery w:val="Page Numbers (Top of Page)"/>
        <w:docPartUnique/>
      </w:docPartObj>
    </w:sdtPr>
    <w:sdtEndPr/>
    <w:sdtContent>
      <w:p w:rsidR="007D60B8" w:rsidRDefault="007D60B8">
        <w:pPr>
          <w:pStyle w:val="Encabezado"/>
          <w:jc w:val="center"/>
        </w:pPr>
        <w:r>
          <w:fldChar w:fldCharType="begin"/>
        </w:r>
        <w:r>
          <w:instrText>PAGE   \* MERGEFORMAT</w:instrText>
        </w:r>
        <w:r>
          <w:fldChar w:fldCharType="separate"/>
        </w:r>
        <w:r w:rsidR="00340096" w:rsidRPr="00340096">
          <w:rPr>
            <w:noProof/>
            <w:lang w:val="es-ES"/>
          </w:rPr>
          <w:t>15</w:t>
        </w:r>
        <w:r>
          <w:fldChar w:fldCharType="end"/>
        </w:r>
      </w:p>
    </w:sdtContent>
  </w:sdt>
  <w:p w:rsidR="007D60B8" w:rsidRDefault="00C4055D" w:rsidP="00F5628E">
    <w:pPr>
      <w:pStyle w:val="Encabezado"/>
      <w:jc w:val="right"/>
    </w:pPr>
    <w:r>
      <w:t>RECURSO DE REVISIÓN 124</w:t>
    </w:r>
    <w:r w:rsidR="00536586">
      <w:t>/2017</w:t>
    </w:r>
    <w:r w:rsidR="007D60B8">
      <w:t>-1 P</w:t>
    </w:r>
    <w:r w:rsidR="00327F6D">
      <w:t>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1F21EEC"/>
    <w:multiLevelType w:val="hybridMultilevel"/>
    <w:tmpl w:val="D74C3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1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9"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3"/>
  </w:num>
  <w:num w:numId="4">
    <w:abstractNumId w:val="25"/>
  </w:num>
  <w:num w:numId="5">
    <w:abstractNumId w:val="19"/>
  </w:num>
  <w:num w:numId="6">
    <w:abstractNumId w:val="21"/>
  </w:num>
  <w:num w:numId="7">
    <w:abstractNumId w:val="23"/>
  </w:num>
  <w:num w:numId="8">
    <w:abstractNumId w:val="26"/>
  </w:num>
  <w:num w:numId="9">
    <w:abstractNumId w:val="6"/>
  </w:num>
  <w:num w:numId="10">
    <w:abstractNumId w:val="12"/>
  </w:num>
  <w:num w:numId="11">
    <w:abstractNumId w:val="10"/>
  </w:num>
  <w:num w:numId="12">
    <w:abstractNumId w:val="16"/>
  </w:num>
  <w:num w:numId="13">
    <w:abstractNumId w:val="8"/>
  </w:num>
  <w:num w:numId="14">
    <w:abstractNumId w:val="15"/>
  </w:num>
  <w:num w:numId="15">
    <w:abstractNumId w:val="2"/>
  </w:num>
  <w:num w:numId="16">
    <w:abstractNumId w:val="14"/>
  </w:num>
  <w:num w:numId="17">
    <w:abstractNumId w:val="0"/>
  </w:num>
  <w:num w:numId="18">
    <w:abstractNumId w:val="9"/>
  </w:num>
  <w:num w:numId="19">
    <w:abstractNumId w:val="5"/>
  </w:num>
  <w:num w:numId="20">
    <w:abstractNumId w:val="22"/>
  </w:num>
  <w:num w:numId="21">
    <w:abstractNumId w:val="1"/>
  </w:num>
  <w:num w:numId="22">
    <w:abstractNumId w:val="11"/>
  </w:num>
  <w:num w:numId="23">
    <w:abstractNumId w:val="24"/>
  </w:num>
  <w:num w:numId="24">
    <w:abstractNumId w:val="18"/>
  </w:num>
  <w:num w:numId="25">
    <w:abstractNumId w:val="4"/>
  </w:num>
  <w:num w:numId="26">
    <w:abstractNumId w:val="2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350"/>
    <w:rsid w:val="00000672"/>
    <w:rsid w:val="00003183"/>
    <w:rsid w:val="00003911"/>
    <w:rsid w:val="0000561E"/>
    <w:rsid w:val="00007572"/>
    <w:rsid w:val="00011877"/>
    <w:rsid w:val="00012DED"/>
    <w:rsid w:val="00014597"/>
    <w:rsid w:val="00015009"/>
    <w:rsid w:val="000174C3"/>
    <w:rsid w:val="00021ACA"/>
    <w:rsid w:val="00022EC9"/>
    <w:rsid w:val="00023DDC"/>
    <w:rsid w:val="0003026A"/>
    <w:rsid w:val="00031AAC"/>
    <w:rsid w:val="0003579D"/>
    <w:rsid w:val="00036242"/>
    <w:rsid w:val="00036EEB"/>
    <w:rsid w:val="00037BEF"/>
    <w:rsid w:val="0004274F"/>
    <w:rsid w:val="00043069"/>
    <w:rsid w:val="000442C8"/>
    <w:rsid w:val="00046FFA"/>
    <w:rsid w:val="00056CD0"/>
    <w:rsid w:val="00057518"/>
    <w:rsid w:val="00060AB4"/>
    <w:rsid w:val="00061F3E"/>
    <w:rsid w:val="000639DC"/>
    <w:rsid w:val="00063B02"/>
    <w:rsid w:val="00064436"/>
    <w:rsid w:val="000644B7"/>
    <w:rsid w:val="00064C42"/>
    <w:rsid w:val="0006595D"/>
    <w:rsid w:val="00066886"/>
    <w:rsid w:val="0006744C"/>
    <w:rsid w:val="00067C30"/>
    <w:rsid w:val="0007175D"/>
    <w:rsid w:val="00071C60"/>
    <w:rsid w:val="000728F5"/>
    <w:rsid w:val="00074BB9"/>
    <w:rsid w:val="00076B14"/>
    <w:rsid w:val="00077465"/>
    <w:rsid w:val="00082C2F"/>
    <w:rsid w:val="0008404D"/>
    <w:rsid w:val="00084D2D"/>
    <w:rsid w:val="000868C7"/>
    <w:rsid w:val="00087AE8"/>
    <w:rsid w:val="00090DE2"/>
    <w:rsid w:val="00091003"/>
    <w:rsid w:val="00093656"/>
    <w:rsid w:val="00095EF2"/>
    <w:rsid w:val="000A2AE6"/>
    <w:rsid w:val="000A561F"/>
    <w:rsid w:val="000B2C99"/>
    <w:rsid w:val="000B5996"/>
    <w:rsid w:val="000C267C"/>
    <w:rsid w:val="000C393B"/>
    <w:rsid w:val="000C4C38"/>
    <w:rsid w:val="000C5A0A"/>
    <w:rsid w:val="000C651F"/>
    <w:rsid w:val="000D2AA4"/>
    <w:rsid w:val="000D2E07"/>
    <w:rsid w:val="000D3CDB"/>
    <w:rsid w:val="000D41BE"/>
    <w:rsid w:val="000E0B71"/>
    <w:rsid w:val="000E1F4C"/>
    <w:rsid w:val="000E2C7B"/>
    <w:rsid w:val="000E3219"/>
    <w:rsid w:val="000E6C86"/>
    <w:rsid w:val="000E71E5"/>
    <w:rsid w:val="000F4124"/>
    <w:rsid w:val="000F6E8F"/>
    <w:rsid w:val="00100D51"/>
    <w:rsid w:val="001018D9"/>
    <w:rsid w:val="00102D16"/>
    <w:rsid w:val="0010541E"/>
    <w:rsid w:val="001116F8"/>
    <w:rsid w:val="00120791"/>
    <w:rsid w:val="00121981"/>
    <w:rsid w:val="00122F31"/>
    <w:rsid w:val="00123424"/>
    <w:rsid w:val="00123D72"/>
    <w:rsid w:val="00127740"/>
    <w:rsid w:val="0013216A"/>
    <w:rsid w:val="00133F96"/>
    <w:rsid w:val="001344EC"/>
    <w:rsid w:val="00137C6E"/>
    <w:rsid w:val="00140890"/>
    <w:rsid w:val="00141B32"/>
    <w:rsid w:val="00141CFC"/>
    <w:rsid w:val="001458BC"/>
    <w:rsid w:val="00152F21"/>
    <w:rsid w:val="00154820"/>
    <w:rsid w:val="00156F1F"/>
    <w:rsid w:val="0016058D"/>
    <w:rsid w:val="00160C23"/>
    <w:rsid w:val="00161D63"/>
    <w:rsid w:val="001668D0"/>
    <w:rsid w:val="001705B7"/>
    <w:rsid w:val="00170DED"/>
    <w:rsid w:val="00171EFF"/>
    <w:rsid w:val="00172F57"/>
    <w:rsid w:val="00177079"/>
    <w:rsid w:val="0018413D"/>
    <w:rsid w:val="00184C85"/>
    <w:rsid w:val="00184D50"/>
    <w:rsid w:val="00185611"/>
    <w:rsid w:val="001872DB"/>
    <w:rsid w:val="00190F4B"/>
    <w:rsid w:val="00191458"/>
    <w:rsid w:val="0019180E"/>
    <w:rsid w:val="00192A4D"/>
    <w:rsid w:val="0019312A"/>
    <w:rsid w:val="00195F63"/>
    <w:rsid w:val="00196761"/>
    <w:rsid w:val="00196F6D"/>
    <w:rsid w:val="001A0DB6"/>
    <w:rsid w:val="001A4408"/>
    <w:rsid w:val="001A4723"/>
    <w:rsid w:val="001A7AFD"/>
    <w:rsid w:val="001B19D1"/>
    <w:rsid w:val="001B293B"/>
    <w:rsid w:val="001B3BD4"/>
    <w:rsid w:val="001B71E6"/>
    <w:rsid w:val="001B7749"/>
    <w:rsid w:val="001C179A"/>
    <w:rsid w:val="001C1AAF"/>
    <w:rsid w:val="001C4F1E"/>
    <w:rsid w:val="001C5477"/>
    <w:rsid w:val="001C5CE1"/>
    <w:rsid w:val="001C6BEB"/>
    <w:rsid w:val="001C7C27"/>
    <w:rsid w:val="001C7F77"/>
    <w:rsid w:val="001D052D"/>
    <w:rsid w:val="001D076D"/>
    <w:rsid w:val="001D24D3"/>
    <w:rsid w:val="001D2FDE"/>
    <w:rsid w:val="001D5BF5"/>
    <w:rsid w:val="001E06F9"/>
    <w:rsid w:val="001E0E77"/>
    <w:rsid w:val="001E2013"/>
    <w:rsid w:val="001E3416"/>
    <w:rsid w:val="001E5012"/>
    <w:rsid w:val="001F5274"/>
    <w:rsid w:val="001F7607"/>
    <w:rsid w:val="00203986"/>
    <w:rsid w:val="002054DA"/>
    <w:rsid w:val="002077E4"/>
    <w:rsid w:val="00211005"/>
    <w:rsid w:val="0021184A"/>
    <w:rsid w:val="00211C8A"/>
    <w:rsid w:val="00212BEE"/>
    <w:rsid w:val="00217EA4"/>
    <w:rsid w:val="0022093F"/>
    <w:rsid w:val="0022109A"/>
    <w:rsid w:val="002221A8"/>
    <w:rsid w:val="002223B4"/>
    <w:rsid w:val="00225D20"/>
    <w:rsid w:val="00225E11"/>
    <w:rsid w:val="002265A5"/>
    <w:rsid w:val="00226DDD"/>
    <w:rsid w:val="00233938"/>
    <w:rsid w:val="002350B9"/>
    <w:rsid w:val="00235897"/>
    <w:rsid w:val="00237C38"/>
    <w:rsid w:val="00237D8D"/>
    <w:rsid w:val="00240692"/>
    <w:rsid w:val="00242BB8"/>
    <w:rsid w:val="002432B3"/>
    <w:rsid w:val="00244157"/>
    <w:rsid w:val="00245316"/>
    <w:rsid w:val="0024558D"/>
    <w:rsid w:val="002457E6"/>
    <w:rsid w:val="00246E72"/>
    <w:rsid w:val="002478BA"/>
    <w:rsid w:val="00247C1B"/>
    <w:rsid w:val="002507B9"/>
    <w:rsid w:val="00252B5A"/>
    <w:rsid w:val="002532F0"/>
    <w:rsid w:val="0025606D"/>
    <w:rsid w:val="00257A9C"/>
    <w:rsid w:val="002617A4"/>
    <w:rsid w:val="002623DE"/>
    <w:rsid w:val="0026483E"/>
    <w:rsid w:val="002717F3"/>
    <w:rsid w:val="00271861"/>
    <w:rsid w:val="00273358"/>
    <w:rsid w:val="00274990"/>
    <w:rsid w:val="0027610D"/>
    <w:rsid w:val="00276C27"/>
    <w:rsid w:val="00277F6E"/>
    <w:rsid w:val="0028484D"/>
    <w:rsid w:val="0028485B"/>
    <w:rsid w:val="00285F35"/>
    <w:rsid w:val="00286C5C"/>
    <w:rsid w:val="0028761E"/>
    <w:rsid w:val="00290472"/>
    <w:rsid w:val="00290593"/>
    <w:rsid w:val="0029469E"/>
    <w:rsid w:val="002946FC"/>
    <w:rsid w:val="0029483C"/>
    <w:rsid w:val="00294EBC"/>
    <w:rsid w:val="00295EB9"/>
    <w:rsid w:val="002963F1"/>
    <w:rsid w:val="002A1696"/>
    <w:rsid w:val="002A7B3B"/>
    <w:rsid w:val="002B1C46"/>
    <w:rsid w:val="002B28EF"/>
    <w:rsid w:val="002C0602"/>
    <w:rsid w:val="002C0FA7"/>
    <w:rsid w:val="002C1259"/>
    <w:rsid w:val="002C58FC"/>
    <w:rsid w:val="002C7501"/>
    <w:rsid w:val="002D32AC"/>
    <w:rsid w:val="002D44FE"/>
    <w:rsid w:val="002D4BCB"/>
    <w:rsid w:val="002D6893"/>
    <w:rsid w:val="002E1F75"/>
    <w:rsid w:val="002E3E6F"/>
    <w:rsid w:val="002E5543"/>
    <w:rsid w:val="002E630F"/>
    <w:rsid w:val="002E7DC2"/>
    <w:rsid w:val="002F0788"/>
    <w:rsid w:val="002F169D"/>
    <w:rsid w:val="002F2514"/>
    <w:rsid w:val="002F2FE8"/>
    <w:rsid w:val="002F38D0"/>
    <w:rsid w:val="00302838"/>
    <w:rsid w:val="00303BDF"/>
    <w:rsid w:val="00303BFF"/>
    <w:rsid w:val="0030483F"/>
    <w:rsid w:val="0031189C"/>
    <w:rsid w:val="00315493"/>
    <w:rsid w:val="00315604"/>
    <w:rsid w:val="00315930"/>
    <w:rsid w:val="00321CCA"/>
    <w:rsid w:val="00322574"/>
    <w:rsid w:val="00324166"/>
    <w:rsid w:val="00325767"/>
    <w:rsid w:val="00327403"/>
    <w:rsid w:val="00327F6D"/>
    <w:rsid w:val="003351A0"/>
    <w:rsid w:val="0033786A"/>
    <w:rsid w:val="00340096"/>
    <w:rsid w:val="00346282"/>
    <w:rsid w:val="00347356"/>
    <w:rsid w:val="00347F76"/>
    <w:rsid w:val="0035160E"/>
    <w:rsid w:val="0035462C"/>
    <w:rsid w:val="0035491C"/>
    <w:rsid w:val="003573C5"/>
    <w:rsid w:val="00357EFE"/>
    <w:rsid w:val="00366274"/>
    <w:rsid w:val="00373A8B"/>
    <w:rsid w:val="0037429D"/>
    <w:rsid w:val="00375B6C"/>
    <w:rsid w:val="00377AE1"/>
    <w:rsid w:val="00380AFE"/>
    <w:rsid w:val="003810F5"/>
    <w:rsid w:val="003816EE"/>
    <w:rsid w:val="00383944"/>
    <w:rsid w:val="003848C3"/>
    <w:rsid w:val="00384EB8"/>
    <w:rsid w:val="003858A0"/>
    <w:rsid w:val="00386376"/>
    <w:rsid w:val="003864ED"/>
    <w:rsid w:val="0038760F"/>
    <w:rsid w:val="00391F31"/>
    <w:rsid w:val="00393DFE"/>
    <w:rsid w:val="00396B6B"/>
    <w:rsid w:val="003A2315"/>
    <w:rsid w:val="003A3516"/>
    <w:rsid w:val="003A3FB9"/>
    <w:rsid w:val="003A644B"/>
    <w:rsid w:val="003B0012"/>
    <w:rsid w:val="003B19C7"/>
    <w:rsid w:val="003B3AC2"/>
    <w:rsid w:val="003B6C9B"/>
    <w:rsid w:val="003B70E1"/>
    <w:rsid w:val="003C2A7C"/>
    <w:rsid w:val="003C3816"/>
    <w:rsid w:val="003C4BA6"/>
    <w:rsid w:val="003C4EDB"/>
    <w:rsid w:val="003C5D74"/>
    <w:rsid w:val="003D6998"/>
    <w:rsid w:val="003D7984"/>
    <w:rsid w:val="003E094A"/>
    <w:rsid w:val="003E0A8F"/>
    <w:rsid w:val="003E1757"/>
    <w:rsid w:val="003E2D95"/>
    <w:rsid w:val="003E3F70"/>
    <w:rsid w:val="003E72DB"/>
    <w:rsid w:val="003F076E"/>
    <w:rsid w:val="003F3E88"/>
    <w:rsid w:val="0040087C"/>
    <w:rsid w:val="0040497D"/>
    <w:rsid w:val="00404D59"/>
    <w:rsid w:val="00407266"/>
    <w:rsid w:val="004132CA"/>
    <w:rsid w:val="00413B0A"/>
    <w:rsid w:val="004143E1"/>
    <w:rsid w:val="0041566E"/>
    <w:rsid w:val="004177B3"/>
    <w:rsid w:val="00420561"/>
    <w:rsid w:val="00420FE9"/>
    <w:rsid w:val="00422CD1"/>
    <w:rsid w:val="004242FC"/>
    <w:rsid w:val="00425AC0"/>
    <w:rsid w:val="00425F57"/>
    <w:rsid w:val="00440528"/>
    <w:rsid w:val="00446DD1"/>
    <w:rsid w:val="004475C3"/>
    <w:rsid w:val="00447F23"/>
    <w:rsid w:val="00451286"/>
    <w:rsid w:val="00453771"/>
    <w:rsid w:val="00455D66"/>
    <w:rsid w:val="00457660"/>
    <w:rsid w:val="0046038F"/>
    <w:rsid w:val="004609CA"/>
    <w:rsid w:val="00464B11"/>
    <w:rsid w:val="004654C4"/>
    <w:rsid w:val="0046794C"/>
    <w:rsid w:val="00470A00"/>
    <w:rsid w:val="004746F6"/>
    <w:rsid w:val="00475471"/>
    <w:rsid w:val="0047773B"/>
    <w:rsid w:val="00482D48"/>
    <w:rsid w:val="00483F7C"/>
    <w:rsid w:val="00484883"/>
    <w:rsid w:val="00485D04"/>
    <w:rsid w:val="004861E9"/>
    <w:rsid w:val="00491F18"/>
    <w:rsid w:val="00493E84"/>
    <w:rsid w:val="00496E1B"/>
    <w:rsid w:val="004A0619"/>
    <w:rsid w:val="004A1732"/>
    <w:rsid w:val="004A18EA"/>
    <w:rsid w:val="004A4E78"/>
    <w:rsid w:val="004A578D"/>
    <w:rsid w:val="004A6EB0"/>
    <w:rsid w:val="004A768D"/>
    <w:rsid w:val="004B27A3"/>
    <w:rsid w:val="004B4E23"/>
    <w:rsid w:val="004B57EC"/>
    <w:rsid w:val="004B6105"/>
    <w:rsid w:val="004C332D"/>
    <w:rsid w:val="004C37CE"/>
    <w:rsid w:val="004C6BF8"/>
    <w:rsid w:val="004D36C8"/>
    <w:rsid w:val="004D72F6"/>
    <w:rsid w:val="004D7C32"/>
    <w:rsid w:val="004E317D"/>
    <w:rsid w:val="004E31D2"/>
    <w:rsid w:val="004E5D55"/>
    <w:rsid w:val="004E6306"/>
    <w:rsid w:val="004F55B3"/>
    <w:rsid w:val="004F6AB2"/>
    <w:rsid w:val="004F6F21"/>
    <w:rsid w:val="00503465"/>
    <w:rsid w:val="00504B9C"/>
    <w:rsid w:val="00506847"/>
    <w:rsid w:val="005077C4"/>
    <w:rsid w:val="005079A3"/>
    <w:rsid w:val="0051044D"/>
    <w:rsid w:val="00511213"/>
    <w:rsid w:val="00511DA2"/>
    <w:rsid w:val="005134BA"/>
    <w:rsid w:val="005138A0"/>
    <w:rsid w:val="00522A5C"/>
    <w:rsid w:val="005234FB"/>
    <w:rsid w:val="005277E5"/>
    <w:rsid w:val="005343EC"/>
    <w:rsid w:val="00536586"/>
    <w:rsid w:val="00541EA8"/>
    <w:rsid w:val="005434C2"/>
    <w:rsid w:val="00544288"/>
    <w:rsid w:val="005446BE"/>
    <w:rsid w:val="005447D2"/>
    <w:rsid w:val="00544802"/>
    <w:rsid w:val="005451EC"/>
    <w:rsid w:val="0054603A"/>
    <w:rsid w:val="005519B5"/>
    <w:rsid w:val="00553BEF"/>
    <w:rsid w:val="00554F9D"/>
    <w:rsid w:val="00555FA5"/>
    <w:rsid w:val="00556CE3"/>
    <w:rsid w:val="00556D16"/>
    <w:rsid w:val="005570B2"/>
    <w:rsid w:val="0056280D"/>
    <w:rsid w:val="005629B8"/>
    <w:rsid w:val="005660A8"/>
    <w:rsid w:val="00567797"/>
    <w:rsid w:val="00567A71"/>
    <w:rsid w:val="0057080B"/>
    <w:rsid w:val="00572FEB"/>
    <w:rsid w:val="005832ED"/>
    <w:rsid w:val="00587361"/>
    <w:rsid w:val="005908F9"/>
    <w:rsid w:val="0059312F"/>
    <w:rsid w:val="00594CEF"/>
    <w:rsid w:val="00595D2F"/>
    <w:rsid w:val="00595D79"/>
    <w:rsid w:val="005A766F"/>
    <w:rsid w:val="005A77CD"/>
    <w:rsid w:val="005B31AE"/>
    <w:rsid w:val="005B3277"/>
    <w:rsid w:val="005B4CC9"/>
    <w:rsid w:val="005B593E"/>
    <w:rsid w:val="005B670E"/>
    <w:rsid w:val="005B7044"/>
    <w:rsid w:val="005B7823"/>
    <w:rsid w:val="005C293F"/>
    <w:rsid w:val="005C30A0"/>
    <w:rsid w:val="005D1F0C"/>
    <w:rsid w:val="005D22F8"/>
    <w:rsid w:val="005D4D42"/>
    <w:rsid w:val="005D5847"/>
    <w:rsid w:val="005D5CBA"/>
    <w:rsid w:val="005E7BFE"/>
    <w:rsid w:val="005E7E91"/>
    <w:rsid w:val="005F0628"/>
    <w:rsid w:val="005F1DB0"/>
    <w:rsid w:val="005F469A"/>
    <w:rsid w:val="005F696D"/>
    <w:rsid w:val="006011BB"/>
    <w:rsid w:val="00602510"/>
    <w:rsid w:val="006062E5"/>
    <w:rsid w:val="00611687"/>
    <w:rsid w:val="0061421E"/>
    <w:rsid w:val="0061495B"/>
    <w:rsid w:val="00615440"/>
    <w:rsid w:val="00615845"/>
    <w:rsid w:val="00617400"/>
    <w:rsid w:val="0062446F"/>
    <w:rsid w:val="006260AF"/>
    <w:rsid w:val="00626B64"/>
    <w:rsid w:val="00626D81"/>
    <w:rsid w:val="006322D7"/>
    <w:rsid w:val="00632711"/>
    <w:rsid w:val="006357FD"/>
    <w:rsid w:val="00636A24"/>
    <w:rsid w:val="00636A6A"/>
    <w:rsid w:val="00640472"/>
    <w:rsid w:val="00642DD9"/>
    <w:rsid w:val="00646143"/>
    <w:rsid w:val="00651D09"/>
    <w:rsid w:val="00653926"/>
    <w:rsid w:val="00656612"/>
    <w:rsid w:val="006577AE"/>
    <w:rsid w:val="00665586"/>
    <w:rsid w:val="00667DF6"/>
    <w:rsid w:val="0067211F"/>
    <w:rsid w:val="006742FB"/>
    <w:rsid w:val="00675001"/>
    <w:rsid w:val="00680C73"/>
    <w:rsid w:val="00681455"/>
    <w:rsid w:val="006826A3"/>
    <w:rsid w:val="00683A9F"/>
    <w:rsid w:val="006846F7"/>
    <w:rsid w:val="00685B33"/>
    <w:rsid w:val="00687830"/>
    <w:rsid w:val="006927F9"/>
    <w:rsid w:val="006938EB"/>
    <w:rsid w:val="006944B9"/>
    <w:rsid w:val="00695340"/>
    <w:rsid w:val="006A5951"/>
    <w:rsid w:val="006A731A"/>
    <w:rsid w:val="006C22E5"/>
    <w:rsid w:val="006C2F73"/>
    <w:rsid w:val="006C3E35"/>
    <w:rsid w:val="006C7853"/>
    <w:rsid w:val="006C7DF6"/>
    <w:rsid w:val="006D1143"/>
    <w:rsid w:val="006D2EF2"/>
    <w:rsid w:val="006D4282"/>
    <w:rsid w:val="006D522D"/>
    <w:rsid w:val="006D5EE9"/>
    <w:rsid w:val="006D64D2"/>
    <w:rsid w:val="006E05D6"/>
    <w:rsid w:val="006E1079"/>
    <w:rsid w:val="006E3422"/>
    <w:rsid w:val="006E40F1"/>
    <w:rsid w:val="006E7DC7"/>
    <w:rsid w:val="006F1D30"/>
    <w:rsid w:val="006F2F79"/>
    <w:rsid w:val="006F58D3"/>
    <w:rsid w:val="006F620C"/>
    <w:rsid w:val="006F72A6"/>
    <w:rsid w:val="006F787E"/>
    <w:rsid w:val="0070153D"/>
    <w:rsid w:val="00701818"/>
    <w:rsid w:val="007024E3"/>
    <w:rsid w:val="0070319A"/>
    <w:rsid w:val="0070399C"/>
    <w:rsid w:val="00705C1A"/>
    <w:rsid w:val="00705E49"/>
    <w:rsid w:val="00712839"/>
    <w:rsid w:val="00715CEA"/>
    <w:rsid w:val="00717265"/>
    <w:rsid w:val="00717EFD"/>
    <w:rsid w:val="007200D8"/>
    <w:rsid w:val="00720EEB"/>
    <w:rsid w:val="00721576"/>
    <w:rsid w:val="00723E2D"/>
    <w:rsid w:val="00726FCA"/>
    <w:rsid w:val="00727965"/>
    <w:rsid w:val="00731F33"/>
    <w:rsid w:val="007324C7"/>
    <w:rsid w:val="007326CA"/>
    <w:rsid w:val="0073360E"/>
    <w:rsid w:val="0073374C"/>
    <w:rsid w:val="00733F4D"/>
    <w:rsid w:val="00737CE0"/>
    <w:rsid w:val="00741065"/>
    <w:rsid w:val="00741579"/>
    <w:rsid w:val="0074167A"/>
    <w:rsid w:val="00742DE9"/>
    <w:rsid w:val="00744AF8"/>
    <w:rsid w:val="00745F9A"/>
    <w:rsid w:val="00747A4E"/>
    <w:rsid w:val="00752E45"/>
    <w:rsid w:val="007538A3"/>
    <w:rsid w:val="00753F00"/>
    <w:rsid w:val="007540DC"/>
    <w:rsid w:val="0075424D"/>
    <w:rsid w:val="00754880"/>
    <w:rsid w:val="00755F17"/>
    <w:rsid w:val="0075783E"/>
    <w:rsid w:val="0076090D"/>
    <w:rsid w:val="00761371"/>
    <w:rsid w:val="007633E8"/>
    <w:rsid w:val="00763861"/>
    <w:rsid w:val="00764770"/>
    <w:rsid w:val="0076705A"/>
    <w:rsid w:val="00770E5D"/>
    <w:rsid w:val="007718BD"/>
    <w:rsid w:val="00772DF6"/>
    <w:rsid w:val="00780E0F"/>
    <w:rsid w:val="007816CD"/>
    <w:rsid w:val="00784929"/>
    <w:rsid w:val="007908C9"/>
    <w:rsid w:val="007924FF"/>
    <w:rsid w:val="00792BB9"/>
    <w:rsid w:val="00793C35"/>
    <w:rsid w:val="00793D14"/>
    <w:rsid w:val="00793F75"/>
    <w:rsid w:val="00796E90"/>
    <w:rsid w:val="0079796C"/>
    <w:rsid w:val="007A0281"/>
    <w:rsid w:val="007A314E"/>
    <w:rsid w:val="007A5DC2"/>
    <w:rsid w:val="007A67A6"/>
    <w:rsid w:val="007B27EC"/>
    <w:rsid w:val="007B5BF4"/>
    <w:rsid w:val="007C0BA5"/>
    <w:rsid w:val="007C15E7"/>
    <w:rsid w:val="007C1EBC"/>
    <w:rsid w:val="007C21DC"/>
    <w:rsid w:val="007C2E69"/>
    <w:rsid w:val="007C4784"/>
    <w:rsid w:val="007C4ADB"/>
    <w:rsid w:val="007C7E86"/>
    <w:rsid w:val="007D0BDE"/>
    <w:rsid w:val="007D1883"/>
    <w:rsid w:val="007D29AD"/>
    <w:rsid w:val="007D44CA"/>
    <w:rsid w:val="007D46E4"/>
    <w:rsid w:val="007D52D7"/>
    <w:rsid w:val="007D5749"/>
    <w:rsid w:val="007D60B8"/>
    <w:rsid w:val="007D7BC9"/>
    <w:rsid w:val="007E4714"/>
    <w:rsid w:val="007F1F94"/>
    <w:rsid w:val="007F4770"/>
    <w:rsid w:val="007F56B0"/>
    <w:rsid w:val="00801CF7"/>
    <w:rsid w:val="008039E0"/>
    <w:rsid w:val="008041C6"/>
    <w:rsid w:val="00807FFA"/>
    <w:rsid w:val="00816E3E"/>
    <w:rsid w:val="00832AAB"/>
    <w:rsid w:val="00840288"/>
    <w:rsid w:val="008403C2"/>
    <w:rsid w:val="00841546"/>
    <w:rsid w:val="00847BEF"/>
    <w:rsid w:val="00847E2D"/>
    <w:rsid w:val="00852E9F"/>
    <w:rsid w:val="00856D46"/>
    <w:rsid w:val="00861071"/>
    <w:rsid w:val="00861633"/>
    <w:rsid w:val="0086384C"/>
    <w:rsid w:val="0086514F"/>
    <w:rsid w:val="008673FB"/>
    <w:rsid w:val="00870BD1"/>
    <w:rsid w:val="00875054"/>
    <w:rsid w:val="00876B36"/>
    <w:rsid w:val="00885454"/>
    <w:rsid w:val="00885ED4"/>
    <w:rsid w:val="00886E58"/>
    <w:rsid w:val="00892C4C"/>
    <w:rsid w:val="0089396A"/>
    <w:rsid w:val="00894E12"/>
    <w:rsid w:val="008A140A"/>
    <w:rsid w:val="008A6B9D"/>
    <w:rsid w:val="008A7642"/>
    <w:rsid w:val="008A785F"/>
    <w:rsid w:val="008B450F"/>
    <w:rsid w:val="008B4BC0"/>
    <w:rsid w:val="008B6AB8"/>
    <w:rsid w:val="008C0D02"/>
    <w:rsid w:val="008C27BB"/>
    <w:rsid w:val="008C47A3"/>
    <w:rsid w:val="008C5858"/>
    <w:rsid w:val="008C5873"/>
    <w:rsid w:val="008C5A6F"/>
    <w:rsid w:val="008C63F9"/>
    <w:rsid w:val="008C67F5"/>
    <w:rsid w:val="008D03CE"/>
    <w:rsid w:val="008D1FC1"/>
    <w:rsid w:val="008D2098"/>
    <w:rsid w:val="008D2192"/>
    <w:rsid w:val="008D7FD1"/>
    <w:rsid w:val="008E2D47"/>
    <w:rsid w:val="008E4159"/>
    <w:rsid w:val="008E425F"/>
    <w:rsid w:val="008E4BA0"/>
    <w:rsid w:val="008E7F3B"/>
    <w:rsid w:val="008F122A"/>
    <w:rsid w:val="008F63E5"/>
    <w:rsid w:val="008F6ACD"/>
    <w:rsid w:val="008F6DBE"/>
    <w:rsid w:val="008F74AE"/>
    <w:rsid w:val="00900779"/>
    <w:rsid w:val="00901077"/>
    <w:rsid w:val="009016F5"/>
    <w:rsid w:val="00901D2C"/>
    <w:rsid w:val="00902E26"/>
    <w:rsid w:val="0090312A"/>
    <w:rsid w:val="00903A03"/>
    <w:rsid w:val="00904615"/>
    <w:rsid w:val="009060E8"/>
    <w:rsid w:val="00907D72"/>
    <w:rsid w:val="009122A3"/>
    <w:rsid w:val="00912EB3"/>
    <w:rsid w:val="009131AA"/>
    <w:rsid w:val="00914AB6"/>
    <w:rsid w:val="00915283"/>
    <w:rsid w:val="009171A4"/>
    <w:rsid w:val="00923428"/>
    <w:rsid w:val="00926E69"/>
    <w:rsid w:val="0093267C"/>
    <w:rsid w:val="00935D5D"/>
    <w:rsid w:val="00940C09"/>
    <w:rsid w:val="009462A7"/>
    <w:rsid w:val="00946AFE"/>
    <w:rsid w:val="00947199"/>
    <w:rsid w:val="00953D0B"/>
    <w:rsid w:val="00957B62"/>
    <w:rsid w:val="009600E2"/>
    <w:rsid w:val="009608EB"/>
    <w:rsid w:val="00964430"/>
    <w:rsid w:val="0096584C"/>
    <w:rsid w:val="00966802"/>
    <w:rsid w:val="00966E13"/>
    <w:rsid w:val="00967F02"/>
    <w:rsid w:val="00970B85"/>
    <w:rsid w:val="009712BE"/>
    <w:rsid w:val="00983FB6"/>
    <w:rsid w:val="009851F0"/>
    <w:rsid w:val="00986F13"/>
    <w:rsid w:val="009922FA"/>
    <w:rsid w:val="00992849"/>
    <w:rsid w:val="00995E2B"/>
    <w:rsid w:val="009A0498"/>
    <w:rsid w:val="009A0A17"/>
    <w:rsid w:val="009A1872"/>
    <w:rsid w:val="009A4140"/>
    <w:rsid w:val="009A4688"/>
    <w:rsid w:val="009B0644"/>
    <w:rsid w:val="009B1307"/>
    <w:rsid w:val="009C0AD7"/>
    <w:rsid w:val="009C3618"/>
    <w:rsid w:val="009C5CC2"/>
    <w:rsid w:val="009C6189"/>
    <w:rsid w:val="009D3159"/>
    <w:rsid w:val="009E28EB"/>
    <w:rsid w:val="009F0742"/>
    <w:rsid w:val="009F1408"/>
    <w:rsid w:val="009F20F5"/>
    <w:rsid w:val="009F30EB"/>
    <w:rsid w:val="009F673A"/>
    <w:rsid w:val="009F78C7"/>
    <w:rsid w:val="009F790D"/>
    <w:rsid w:val="00A1028D"/>
    <w:rsid w:val="00A1080B"/>
    <w:rsid w:val="00A11A63"/>
    <w:rsid w:val="00A15185"/>
    <w:rsid w:val="00A16B71"/>
    <w:rsid w:val="00A21EDB"/>
    <w:rsid w:val="00A22020"/>
    <w:rsid w:val="00A22BD9"/>
    <w:rsid w:val="00A242FC"/>
    <w:rsid w:val="00A2443F"/>
    <w:rsid w:val="00A256BD"/>
    <w:rsid w:val="00A25B76"/>
    <w:rsid w:val="00A25D1D"/>
    <w:rsid w:val="00A3129A"/>
    <w:rsid w:val="00A33A19"/>
    <w:rsid w:val="00A37394"/>
    <w:rsid w:val="00A40E60"/>
    <w:rsid w:val="00A410F4"/>
    <w:rsid w:val="00A434C4"/>
    <w:rsid w:val="00A4457B"/>
    <w:rsid w:val="00A457A9"/>
    <w:rsid w:val="00A45883"/>
    <w:rsid w:val="00A5041F"/>
    <w:rsid w:val="00A5069F"/>
    <w:rsid w:val="00A52BDC"/>
    <w:rsid w:val="00A56171"/>
    <w:rsid w:val="00A602F2"/>
    <w:rsid w:val="00A74237"/>
    <w:rsid w:val="00A76460"/>
    <w:rsid w:val="00A7661D"/>
    <w:rsid w:val="00A77521"/>
    <w:rsid w:val="00A81AE1"/>
    <w:rsid w:val="00A83A8A"/>
    <w:rsid w:val="00A83E7D"/>
    <w:rsid w:val="00A85F22"/>
    <w:rsid w:val="00A8622D"/>
    <w:rsid w:val="00A86AA6"/>
    <w:rsid w:val="00A95DA3"/>
    <w:rsid w:val="00AA1010"/>
    <w:rsid w:val="00AA1314"/>
    <w:rsid w:val="00AA2AC5"/>
    <w:rsid w:val="00AA305C"/>
    <w:rsid w:val="00AA3097"/>
    <w:rsid w:val="00AA35AB"/>
    <w:rsid w:val="00AA3FE9"/>
    <w:rsid w:val="00AA54D2"/>
    <w:rsid w:val="00AA78CB"/>
    <w:rsid w:val="00AB1128"/>
    <w:rsid w:val="00AB16F5"/>
    <w:rsid w:val="00AB27D7"/>
    <w:rsid w:val="00AC11D6"/>
    <w:rsid w:val="00AC25A1"/>
    <w:rsid w:val="00AC2C3F"/>
    <w:rsid w:val="00AC4A9A"/>
    <w:rsid w:val="00AC759D"/>
    <w:rsid w:val="00AD64C4"/>
    <w:rsid w:val="00AE050C"/>
    <w:rsid w:val="00AE5CE5"/>
    <w:rsid w:val="00AF074F"/>
    <w:rsid w:val="00AF0BC5"/>
    <w:rsid w:val="00AF1F63"/>
    <w:rsid w:val="00AF2A6A"/>
    <w:rsid w:val="00AF3A9D"/>
    <w:rsid w:val="00AF557D"/>
    <w:rsid w:val="00AF61D0"/>
    <w:rsid w:val="00AF698A"/>
    <w:rsid w:val="00B022CD"/>
    <w:rsid w:val="00B03631"/>
    <w:rsid w:val="00B039E5"/>
    <w:rsid w:val="00B0483A"/>
    <w:rsid w:val="00B04B75"/>
    <w:rsid w:val="00B06540"/>
    <w:rsid w:val="00B109FD"/>
    <w:rsid w:val="00B111B6"/>
    <w:rsid w:val="00B11D9E"/>
    <w:rsid w:val="00B12B51"/>
    <w:rsid w:val="00B13648"/>
    <w:rsid w:val="00B13BBC"/>
    <w:rsid w:val="00B13BEB"/>
    <w:rsid w:val="00B1708C"/>
    <w:rsid w:val="00B177DC"/>
    <w:rsid w:val="00B20402"/>
    <w:rsid w:val="00B26F78"/>
    <w:rsid w:val="00B2765F"/>
    <w:rsid w:val="00B27D30"/>
    <w:rsid w:val="00B328FB"/>
    <w:rsid w:val="00B33DB5"/>
    <w:rsid w:val="00B40805"/>
    <w:rsid w:val="00B44398"/>
    <w:rsid w:val="00B44401"/>
    <w:rsid w:val="00B466F1"/>
    <w:rsid w:val="00B47264"/>
    <w:rsid w:val="00B50350"/>
    <w:rsid w:val="00B50689"/>
    <w:rsid w:val="00B5321D"/>
    <w:rsid w:val="00B56BF2"/>
    <w:rsid w:val="00B607E9"/>
    <w:rsid w:val="00B6236C"/>
    <w:rsid w:val="00B62A29"/>
    <w:rsid w:val="00B645ED"/>
    <w:rsid w:val="00B65B0E"/>
    <w:rsid w:val="00B66869"/>
    <w:rsid w:val="00B66FF6"/>
    <w:rsid w:val="00B67ED6"/>
    <w:rsid w:val="00B72131"/>
    <w:rsid w:val="00B725D9"/>
    <w:rsid w:val="00B73756"/>
    <w:rsid w:val="00B74241"/>
    <w:rsid w:val="00B75002"/>
    <w:rsid w:val="00B751C0"/>
    <w:rsid w:val="00B77677"/>
    <w:rsid w:val="00B77814"/>
    <w:rsid w:val="00B819C0"/>
    <w:rsid w:val="00B83E9E"/>
    <w:rsid w:val="00B85432"/>
    <w:rsid w:val="00B929F6"/>
    <w:rsid w:val="00B942A3"/>
    <w:rsid w:val="00B945AC"/>
    <w:rsid w:val="00B956D7"/>
    <w:rsid w:val="00BA4A1D"/>
    <w:rsid w:val="00BA6BB5"/>
    <w:rsid w:val="00BA72AE"/>
    <w:rsid w:val="00BB22C3"/>
    <w:rsid w:val="00BB2444"/>
    <w:rsid w:val="00BB31B8"/>
    <w:rsid w:val="00BB3B98"/>
    <w:rsid w:val="00BB58C6"/>
    <w:rsid w:val="00BB774E"/>
    <w:rsid w:val="00BB7BAC"/>
    <w:rsid w:val="00BC6AC9"/>
    <w:rsid w:val="00BC7A13"/>
    <w:rsid w:val="00BD11BF"/>
    <w:rsid w:val="00BD29B8"/>
    <w:rsid w:val="00BD2A1A"/>
    <w:rsid w:val="00BD5C8E"/>
    <w:rsid w:val="00BD6233"/>
    <w:rsid w:val="00BE2375"/>
    <w:rsid w:val="00BE26BC"/>
    <w:rsid w:val="00BE3BA7"/>
    <w:rsid w:val="00BE4092"/>
    <w:rsid w:val="00BE4643"/>
    <w:rsid w:val="00BE4CAB"/>
    <w:rsid w:val="00BE5881"/>
    <w:rsid w:val="00BE6B23"/>
    <w:rsid w:val="00BE7EF5"/>
    <w:rsid w:val="00BF0778"/>
    <w:rsid w:val="00BF08F6"/>
    <w:rsid w:val="00BF388A"/>
    <w:rsid w:val="00BF42C9"/>
    <w:rsid w:val="00BF49DC"/>
    <w:rsid w:val="00BF63E0"/>
    <w:rsid w:val="00BF6AAA"/>
    <w:rsid w:val="00C00056"/>
    <w:rsid w:val="00C023EC"/>
    <w:rsid w:val="00C10DC5"/>
    <w:rsid w:val="00C137E0"/>
    <w:rsid w:val="00C139A6"/>
    <w:rsid w:val="00C141C9"/>
    <w:rsid w:val="00C20C28"/>
    <w:rsid w:val="00C22674"/>
    <w:rsid w:val="00C23BA2"/>
    <w:rsid w:val="00C2680A"/>
    <w:rsid w:val="00C33DEE"/>
    <w:rsid w:val="00C35AEC"/>
    <w:rsid w:val="00C37846"/>
    <w:rsid w:val="00C4055D"/>
    <w:rsid w:val="00C42490"/>
    <w:rsid w:val="00C44D28"/>
    <w:rsid w:val="00C44DB5"/>
    <w:rsid w:val="00C46B4E"/>
    <w:rsid w:val="00C46FFE"/>
    <w:rsid w:val="00C50950"/>
    <w:rsid w:val="00C51585"/>
    <w:rsid w:val="00C51BE2"/>
    <w:rsid w:val="00C56DEF"/>
    <w:rsid w:val="00C60359"/>
    <w:rsid w:val="00C60468"/>
    <w:rsid w:val="00C615D8"/>
    <w:rsid w:val="00C61760"/>
    <w:rsid w:val="00C6204E"/>
    <w:rsid w:val="00C64BA1"/>
    <w:rsid w:val="00C6657C"/>
    <w:rsid w:val="00C71435"/>
    <w:rsid w:val="00C731E0"/>
    <w:rsid w:val="00C7556F"/>
    <w:rsid w:val="00C81431"/>
    <w:rsid w:val="00C81E91"/>
    <w:rsid w:val="00C86DC0"/>
    <w:rsid w:val="00C90BF6"/>
    <w:rsid w:val="00C9287B"/>
    <w:rsid w:val="00C92E2A"/>
    <w:rsid w:val="00C95E79"/>
    <w:rsid w:val="00C966EF"/>
    <w:rsid w:val="00C96F45"/>
    <w:rsid w:val="00C971D4"/>
    <w:rsid w:val="00C97561"/>
    <w:rsid w:val="00CA081B"/>
    <w:rsid w:val="00CA0F2E"/>
    <w:rsid w:val="00CA1703"/>
    <w:rsid w:val="00CA380D"/>
    <w:rsid w:val="00CA63B2"/>
    <w:rsid w:val="00CB029F"/>
    <w:rsid w:val="00CB081F"/>
    <w:rsid w:val="00CB1E1D"/>
    <w:rsid w:val="00CB238E"/>
    <w:rsid w:val="00CB46FB"/>
    <w:rsid w:val="00CB6C7E"/>
    <w:rsid w:val="00CC0495"/>
    <w:rsid w:val="00CC3A64"/>
    <w:rsid w:val="00CC757D"/>
    <w:rsid w:val="00CD26C5"/>
    <w:rsid w:val="00CD33DF"/>
    <w:rsid w:val="00CD5D35"/>
    <w:rsid w:val="00CD5E1C"/>
    <w:rsid w:val="00CE0243"/>
    <w:rsid w:val="00CE03FA"/>
    <w:rsid w:val="00CE190B"/>
    <w:rsid w:val="00CE3F0D"/>
    <w:rsid w:val="00CE6E68"/>
    <w:rsid w:val="00CF0D62"/>
    <w:rsid w:val="00CF723A"/>
    <w:rsid w:val="00D015A9"/>
    <w:rsid w:val="00D01A00"/>
    <w:rsid w:val="00D0288D"/>
    <w:rsid w:val="00D058C0"/>
    <w:rsid w:val="00D0700E"/>
    <w:rsid w:val="00D07951"/>
    <w:rsid w:val="00D07ABE"/>
    <w:rsid w:val="00D07D3F"/>
    <w:rsid w:val="00D1010D"/>
    <w:rsid w:val="00D112B0"/>
    <w:rsid w:val="00D13A12"/>
    <w:rsid w:val="00D16D98"/>
    <w:rsid w:val="00D22992"/>
    <w:rsid w:val="00D2379C"/>
    <w:rsid w:val="00D24C78"/>
    <w:rsid w:val="00D24D2D"/>
    <w:rsid w:val="00D2532D"/>
    <w:rsid w:val="00D265C2"/>
    <w:rsid w:val="00D27D58"/>
    <w:rsid w:val="00D27FED"/>
    <w:rsid w:val="00D3111F"/>
    <w:rsid w:val="00D316A6"/>
    <w:rsid w:val="00D33584"/>
    <w:rsid w:val="00D36774"/>
    <w:rsid w:val="00D41F70"/>
    <w:rsid w:val="00D429EB"/>
    <w:rsid w:val="00D47A77"/>
    <w:rsid w:val="00D50794"/>
    <w:rsid w:val="00D55ADA"/>
    <w:rsid w:val="00D6055C"/>
    <w:rsid w:val="00D61428"/>
    <w:rsid w:val="00D63D81"/>
    <w:rsid w:val="00D73CCA"/>
    <w:rsid w:val="00D74F8E"/>
    <w:rsid w:val="00D764CC"/>
    <w:rsid w:val="00D76BA9"/>
    <w:rsid w:val="00D80C6D"/>
    <w:rsid w:val="00D829D5"/>
    <w:rsid w:val="00D82AF2"/>
    <w:rsid w:val="00D82C88"/>
    <w:rsid w:val="00D8385D"/>
    <w:rsid w:val="00D84627"/>
    <w:rsid w:val="00D848CB"/>
    <w:rsid w:val="00D8550F"/>
    <w:rsid w:val="00D85E01"/>
    <w:rsid w:val="00D93638"/>
    <w:rsid w:val="00D939F6"/>
    <w:rsid w:val="00D95D5A"/>
    <w:rsid w:val="00D975F8"/>
    <w:rsid w:val="00D97B23"/>
    <w:rsid w:val="00DA3048"/>
    <w:rsid w:val="00DA4816"/>
    <w:rsid w:val="00DA582E"/>
    <w:rsid w:val="00DB058B"/>
    <w:rsid w:val="00DB4668"/>
    <w:rsid w:val="00DB5D1A"/>
    <w:rsid w:val="00DC212D"/>
    <w:rsid w:val="00DC38FB"/>
    <w:rsid w:val="00DC4286"/>
    <w:rsid w:val="00DC7D6C"/>
    <w:rsid w:val="00DD0A29"/>
    <w:rsid w:val="00DD1267"/>
    <w:rsid w:val="00DD211A"/>
    <w:rsid w:val="00DD4937"/>
    <w:rsid w:val="00DE084B"/>
    <w:rsid w:val="00DE420E"/>
    <w:rsid w:val="00DE5A4D"/>
    <w:rsid w:val="00DE60E1"/>
    <w:rsid w:val="00DE6AFD"/>
    <w:rsid w:val="00DE7AF1"/>
    <w:rsid w:val="00DF0212"/>
    <w:rsid w:val="00DF147A"/>
    <w:rsid w:val="00DF5B89"/>
    <w:rsid w:val="00DF7982"/>
    <w:rsid w:val="00E01AC1"/>
    <w:rsid w:val="00E02BC0"/>
    <w:rsid w:val="00E13476"/>
    <w:rsid w:val="00E13D2A"/>
    <w:rsid w:val="00E14D09"/>
    <w:rsid w:val="00E1595E"/>
    <w:rsid w:val="00E1651B"/>
    <w:rsid w:val="00E16D07"/>
    <w:rsid w:val="00E17793"/>
    <w:rsid w:val="00E17BFC"/>
    <w:rsid w:val="00E251B9"/>
    <w:rsid w:val="00E3068F"/>
    <w:rsid w:val="00E3102F"/>
    <w:rsid w:val="00E32697"/>
    <w:rsid w:val="00E32F0A"/>
    <w:rsid w:val="00E330D8"/>
    <w:rsid w:val="00E33B9E"/>
    <w:rsid w:val="00E41B4A"/>
    <w:rsid w:val="00E4523A"/>
    <w:rsid w:val="00E45AE8"/>
    <w:rsid w:val="00E47DEE"/>
    <w:rsid w:val="00E544A0"/>
    <w:rsid w:val="00E5655E"/>
    <w:rsid w:val="00E56632"/>
    <w:rsid w:val="00E576AA"/>
    <w:rsid w:val="00E57E93"/>
    <w:rsid w:val="00E60A11"/>
    <w:rsid w:val="00E619F4"/>
    <w:rsid w:val="00E6604D"/>
    <w:rsid w:val="00E66E77"/>
    <w:rsid w:val="00E73344"/>
    <w:rsid w:val="00E73642"/>
    <w:rsid w:val="00E7516F"/>
    <w:rsid w:val="00E76DB0"/>
    <w:rsid w:val="00E76EB4"/>
    <w:rsid w:val="00E77F21"/>
    <w:rsid w:val="00E84394"/>
    <w:rsid w:val="00E84EF9"/>
    <w:rsid w:val="00E860BD"/>
    <w:rsid w:val="00E8784D"/>
    <w:rsid w:val="00E92B61"/>
    <w:rsid w:val="00E9311A"/>
    <w:rsid w:val="00E93296"/>
    <w:rsid w:val="00E9348A"/>
    <w:rsid w:val="00E95AFB"/>
    <w:rsid w:val="00E9768D"/>
    <w:rsid w:val="00E9769A"/>
    <w:rsid w:val="00EA123B"/>
    <w:rsid w:val="00EA1AC4"/>
    <w:rsid w:val="00EA21B4"/>
    <w:rsid w:val="00EA2630"/>
    <w:rsid w:val="00EA2D12"/>
    <w:rsid w:val="00EB0B52"/>
    <w:rsid w:val="00EB1058"/>
    <w:rsid w:val="00EB1F06"/>
    <w:rsid w:val="00EB7097"/>
    <w:rsid w:val="00EB73C0"/>
    <w:rsid w:val="00EC1E47"/>
    <w:rsid w:val="00EC4A04"/>
    <w:rsid w:val="00EC5644"/>
    <w:rsid w:val="00EC7A89"/>
    <w:rsid w:val="00EC7C63"/>
    <w:rsid w:val="00ED3AFF"/>
    <w:rsid w:val="00ED7F46"/>
    <w:rsid w:val="00EE0A88"/>
    <w:rsid w:val="00EE2F5A"/>
    <w:rsid w:val="00EE6BBE"/>
    <w:rsid w:val="00EE7570"/>
    <w:rsid w:val="00EE7A28"/>
    <w:rsid w:val="00EE7CD1"/>
    <w:rsid w:val="00EF118F"/>
    <w:rsid w:val="00EF3EC6"/>
    <w:rsid w:val="00EF4259"/>
    <w:rsid w:val="00EF4CD3"/>
    <w:rsid w:val="00EF58D9"/>
    <w:rsid w:val="00F0224A"/>
    <w:rsid w:val="00F045C3"/>
    <w:rsid w:val="00F0643A"/>
    <w:rsid w:val="00F0768E"/>
    <w:rsid w:val="00F104DC"/>
    <w:rsid w:val="00F13D39"/>
    <w:rsid w:val="00F13DE1"/>
    <w:rsid w:val="00F16FED"/>
    <w:rsid w:val="00F24C39"/>
    <w:rsid w:val="00F26D8F"/>
    <w:rsid w:val="00F27EC2"/>
    <w:rsid w:val="00F30CF8"/>
    <w:rsid w:val="00F325F9"/>
    <w:rsid w:val="00F328BF"/>
    <w:rsid w:val="00F33C2A"/>
    <w:rsid w:val="00F35FFD"/>
    <w:rsid w:val="00F36001"/>
    <w:rsid w:val="00F36271"/>
    <w:rsid w:val="00F36B98"/>
    <w:rsid w:val="00F4024C"/>
    <w:rsid w:val="00F4121A"/>
    <w:rsid w:val="00F42F06"/>
    <w:rsid w:val="00F43C6A"/>
    <w:rsid w:val="00F44D68"/>
    <w:rsid w:val="00F5168F"/>
    <w:rsid w:val="00F51ED7"/>
    <w:rsid w:val="00F52FFC"/>
    <w:rsid w:val="00F55AC1"/>
    <w:rsid w:val="00F5628E"/>
    <w:rsid w:val="00F57001"/>
    <w:rsid w:val="00F579E1"/>
    <w:rsid w:val="00F654AF"/>
    <w:rsid w:val="00F66AD2"/>
    <w:rsid w:val="00F67665"/>
    <w:rsid w:val="00F71892"/>
    <w:rsid w:val="00F72468"/>
    <w:rsid w:val="00F74290"/>
    <w:rsid w:val="00F75939"/>
    <w:rsid w:val="00F76EAC"/>
    <w:rsid w:val="00F77F8A"/>
    <w:rsid w:val="00F8066D"/>
    <w:rsid w:val="00F81233"/>
    <w:rsid w:val="00F81661"/>
    <w:rsid w:val="00F83275"/>
    <w:rsid w:val="00F84E82"/>
    <w:rsid w:val="00F85E57"/>
    <w:rsid w:val="00F9029B"/>
    <w:rsid w:val="00F92EA9"/>
    <w:rsid w:val="00F94AF3"/>
    <w:rsid w:val="00F9574A"/>
    <w:rsid w:val="00F95CB1"/>
    <w:rsid w:val="00F97C37"/>
    <w:rsid w:val="00FA0BB5"/>
    <w:rsid w:val="00FA1BCF"/>
    <w:rsid w:val="00FA27E8"/>
    <w:rsid w:val="00FA3AA2"/>
    <w:rsid w:val="00FA5CFC"/>
    <w:rsid w:val="00FB0AEF"/>
    <w:rsid w:val="00FB4951"/>
    <w:rsid w:val="00FB5292"/>
    <w:rsid w:val="00FB56A9"/>
    <w:rsid w:val="00FB5AE8"/>
    <w:rsid w:val="00FB6232"/>
    <w:rsid w:val="00FC3FC7"/>
    <w:rsid w:val="00FC5106"/>
    <w:rsid w:val="00FC663D"/>
    <w:rsid w:val="00FC7AB6"/>
    <w:rsid w:val="00FC7F84"/>
    <w:rsid w:val="00FD64D0"/>
    <w:rsid w:val="00FD68C8"/>
    <w:rsid w:val="00FD6C7E"/>
    <w:rsid w:val="00FD6EFC"/>
    <w:rsid w:val="00FE0969"/>
    <w:rsid w:val="00FE0F25"/>
    <w:rsid w:val="00FE29D1"/>
    <w:rsid w:val="00FE2F58"/>
    <w:rsid w:val="00FE702A"/>
    <w:rsid w:val="00FE77C2"/>
    <w:rsid w:val="00FF1E74"/>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1A33C"/>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paragraph" w:customStyle="1" w:styleId="corte1datos">
    <w:name w:val="corte1 datos"/>
    <w:basedOn w:val="Normal"/>
    <w:link w:val="corte1datosCar"/>
    <w:qFormat/>
    <w:rsid w:val="00184C85"/>
    <w:pPr>
      <w:spacing w:after="0" w:line="240" w:lineRule="auto"/>
      <w:ind w:left="2552"/>
    </w:pPr>
    <w:rPr>
      <w:rFonts w:ascii="Arial" w:eastAsia="Times New Roman" w:hAnsi="Arial" w:cs="Times New Roman"/>
      <w:b/>
      <w:caps/>
      <w:sz w:val="30"/>
      <w:szCs w:val="20"/>
      <w:lang w:val="x-none" w:eastAsia="es-MX"/>
    </w:rPr>
  </w:style>
  <w:style w:type="character" w:customStyle="1" w:styleId="corte1datosCar">
    <w:name w:val="corte1 datos Car"/>
    <w:link w:val="corte1datos"/>
    <w:rsid w:val="00184C85"/>
    <w:rPr>
      <w:rFonts w:ascii="Arial" w:eastAsia="Times New Roman" w:hAnsi="Arial" w:cs="Times New Roman"/>
      <w:b/>
      <w:caps/>
      <w:sz w:val="30"/>
      <w:szCs w:val="20"/>
      <w:lang w:val="x-none" w:eastAsia="es-MX"/>
    </w:rPr>
  </w:style>
  <w:style w:type="character" w:customStyle="1" w:styleId="apple-converted-space">
    <w:name w:val="apple-converted-space"/>
    <w:basedOn w:val="Fuentedeprrafopredeter"/>
    <w:rsid w:val="00184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870605433">
      <w:bodyDiv w:val="1"/>
      <w:marLeft w:val="0"/>
      <w:marRight w:val="0"/>
      <w:marTop w:val="0"/>
      <w:marBottom w:val="0"/>
      <w:divBdr>
        <w:top w:val="none" w:sz="0" w:space="0" w:color="auto"/>
        <w:left w:val="none" w:sz="0" w:space="0" w:color="auto"/>
        <w:bottom w:val="none" w:sz="0" w:space="0" w:color="auto"/>
        <w:right w:val="none" w:sz="0" w:space="0" w:color="auto"/>
      </w:divBdr>
    </w:div>
    <w:div w:id="152058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64C64E-9CDF-4B46-8006-2E3BC568F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4765</TotalTime>
  <Pages>15</Pages>
  <Words>3652</Words>
  <Characters>20088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usuario</cp:lastModifiedBy>
  <cp:revision>769</cp:revision>
  <cp:lastPrinted>2017-06-07T17:01:00Z</cp:lastPrinted>
  <dcterms:created xsi:type="dcterms:W3CDTF">2016-08-09T21:05:00Z</dcterms:created>
  <dcterms:modified xsi:type="dcterms:W3CDTF">2017-06-08T17:36:00Z</dcterms:modified>
</cp:coreProperties>
</file>